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ATAS/955/2021 vom 14. September 2021</w:t>
      </w:r>
    </w:p>
    <w:p>
      <w:r>
        <w:t>GE Cour de justice, 2021-09-14, FR</w:t>
      </w:r>
    </w:p>
    <w:p>
      <w:r>
        <w:rPr>
          <w:b/>
        </w:rPr>
        <w:t xml:space="preserve">Quelle: </w:t>
      </w:r>
      <w:r>
        <w:t>https://mcp.opencaselaw.ch/entscheid/ge_gerichte_ATAS_955_2021</w:t>
      </w:r>
    </w:p>
    <w:p>
      <w:r>
        <w:t>FR: GE_GERICHTE ATAS/955/2021 du 14 septembre 2021</w:t>
      </w:r>
    </w:p>
    <w:p>
      <w:r>
        <w:t>IT: GE_GERICHTE ATAS/955/2021 del 14 settembre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w:t>
      </w:r>
    </w:p>
    <w:p>
      <w:r>
        <w:t>A/2246/2020 - 7/16 - l'indemnité en cas d'insolvabilité du 25 juin 1982 (loi sur l’assurance-chômage, LACI - RS 837.0). Sa compétence pour juger du cas d’espèce est ainsi établie.</w:t>
      </w:r>
    </w:p>
    <w:p>
      <w:r>
        <w:rPr>
          <w:b/>
        </w:rPr>
        <w:t>E. 2</w:t>
      </w:r>
    </w:p>
    <w:p>
      <w:r>
        <w:t>Interjetés dans la forme et le délai prévus par la loi, compte tenu notamment de la suspension des délais pour la période du 18 décembre au 2 janvier inclusivement (art. 38 al. 4 let. c LPGA et art. 89C let. c LPA), les recours sont recevables (art. 56 ss LPGA et 62 ss LPA).</w:t>
      </w:r>
    </w:p>
    <w:p>
      <w:r>
        <w:rPr>
          <w:b/>
        </w:rPr>
        <w:t>E. 3</w:t>
      </w:r>
    </w:p>
    <w:p>
      <w:r>
        <w:t>En vertu de l'art. 70 de la loi sur la procédure administrative du 12 septembre 1985 (LPA - E 5 10),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En l'espèce, au vu de l'identité des parties et de la connexité matérielle des causes, il se justifie de joindre les causes A/2246/2020 et A/229/2021.</w:t>
      </w:r>
    </w:p>
    <w:p>
      <w:r>
        <w:rPr>
          <w:b/>
        </w:rPr>
        <w:t>E. 4</w:t>
      </w:r>
    </w:p>
    <w:p>
      <w:r>
        <w:t>Le litige porte sur le droit de la recourante à une indemnité en cas de RHT du 1er juin 2020 au 31 août 2020, puis du 14 septembre 2020 au 13 décembre 2020.</w:t>
      </w:r>
    </w:p>
    <w:p>
      <w:r>
        <w:rPr>
          <w:b/>
        </w:rPr>
        <w:t>E. 5</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n. 4 ad art. 32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coronavirus). b.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w:t>
      </w:r>
    </w:p>
    <w:p>
      <w:r>
        <w:t>A/2246/2020 - 8/16 -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c. Selon l'Aide-mémoire Pandémie / Coronavirus (assurance chômage) du 28 mars 2020, édictée par le Secrétariat d'État à l'économie (ci-après : SECO), l'indemnité en cas de RHT a été instituée pour les entreprises qui produisent des biens, offrent des services, qui sont directement en contact avec le marché et assument un risque propre d'exploitation, c'est-à-dire de liquidation en cas de difficultés économiques. La notion d'entreprise n'est pas la même que la notion d'employeur. Or, le simple fait d'être employeur n'est pas suffisant pour pouvoir bénéficier de l'indemnité en cas de RHT. Encore faut-il être une entreprise au contact direct avec un marché économique.</w:t>
      </w:r>
    </w:p>
    <w:p>
      <w:r>
        <w:t>A/2246/2020 - 9/16 - Dans un arrêt du 16 novembre 2020, le Tribunal administratif du canton de Berne, interprétant la notion d'employeur au sens des dispositions, a retenu que le législateur a voulu compenser les pertes de travail qui entraînaient un manque à gagner pour l'employeur qui avait besoin de ce gain notamment pour payer les salaires de ses employés. Le travail du personnel domestique, par exemple, ne visait pas l'obtention d'un tel gain. L'employeur rétribuait ses employés de maison avec d'autres sources de revenus (ou fortune) que le travail qu'ils fournissaient. Ainsi, en matière de personnel de maison, la condition d'une perte de travail due à des facteurs d'ordre économique n'était pas remplie puisque dans ce secteur, aucune fluctuation conjoncturelle ou structurelle impliquant un manque à gagner n'était susceptible de se produire. La condition du cas de rigueur au sens de l'art. 32 al. 3 LACI et 51 OACI n'était pas non plus remplie car l'employeur n'était pas empêché d'exercer une activité économique et, par conséquent, pas soumis en raison d'une telle entrave, à des risques d'exploitation inhabituels qu'il ne pouvait assumer seul. Il n'était pas exposé à une perte de gain. Le salaire du personnel domestique était payé à partir d'autres sources que le travail qui n'avait pas pu être fourni. Le seul risque encouru par l'employeur était celui de devoir payer le personnel, selon la législation sur le contrat de travail, sans que le travail puisse être effectué (arrêt 200.2020.611.AC du Tribunal administratif du canton de Berne du 16 novembre 2020). d.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SECO, état au 1er janvier 2021, C3 et C4).</w:t>
      </w:r>
    </w:p>
    <w:p>
      <w:r>
        <w:rPr>
          <w:b/>
        </w:rPr>
        <w:t>E. 6</w:t>
      </w:r>
    </w:p>
    <w:p>
      <w:r>
        <w:t>Pour lutter contre l'épidémie de coronavirus (ci-après : COVID-19) qui a atteint la Suisse début 2020, le Conseil fédéral a pris une série de mesures urgentes.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w:t>
      </w:r>
    </w:p>
    <w:p>
      <w:r>
        <w:t>A/2246/2020 - 10/16 - Par cette nouvelle ordonnance - modifiée à plusieurs reprises depuis son adoption -, le Conseil fédéral a notamment, en date du 17 mars 2020, interdit les manifestations publiques ou privées, y compris les manifestations sportives et les activités associatives (art. 6 al. 1), fermé les établissements publics, tels que les magasins et les restaurants (art. 6 al. 2), les inhumations dans le cercle familial restreint étant autorisées (art. 6 al. 3 let. l). Après avoir qualifié la situation en Suisse de « situation extraordinaire » au sens de l’art. 7 LEP, le Conseil fédéral a procédé à des modifications de cette ordonnance, notamment en ordonnant la fermeture des restaurants (art. 6 al. 2 let. b). Cette modification est entrée en vigueur le 17 mars 2020 (RO 2020 783). Les magasins et marchés ont pu rouvrir dès le</w:t>
      </w:r>
    </w:p>
    <w:p>
      <w:r>
        <w:rPr>
          <w:b/>
        </w:rPr>
        <w:t>E. 11</w:t>
      </w:r>
    </w:p>
    <w:p>
      <w:r>
        <w:t>Reste à déterminer depuis quand la recourante a droit à l’indemnité en cas de RHT. Elle a conclu à son octroi du 1er juin 2020 au 31 août 2020 pour onze employés et du 14 septembre 2020 au 13 décembre 2020 pour six employés. Dès lors que la recourante a déposé son préavis le 24 mai 2020 pour l'octroi d'indemnités en cas de RHT pour la période du 1er juin 2020 au 31 août 2020, elle a droit à l’indemnité dès le début de la période requise, soit le 1er juin 2020, en application de l’art. 8b al. 1 de l’ordonnance COVID-19 assurance-chômage. Quant à la demande de préavis relative à l'octroi d'indemnités pour la période du</w:t>
      </w:r>
    </w:p>
    <w:p>
      <w:r>
        <w:rPr>
          <w:b/>
        </w:rPr>
        <w:t>E. 14</w:t>
      </w:r>
    </w:p>
    <w:p>
      <w:r>
        <w:t>septembre 2020 au 13 décembre 2020, elle a été déposée le 28 août 2020, de sorte que les indemnités peuvent être accordées dès la date requise, soit le 14 septembre 2020 (cf. art. 17b al. 1 de la loi COVID-19). 12. En conséquence, les recours seront admis, les décisions litigieuses annulées et il sera dit que la recourante a droit à l'indemnité en cas de RHT du 1er juin 2020 au 31 août 2020, puis du 14 septembre 2020 au 13 décembre 2020, sous réserve de l'examen par la caisse de chômage des conditions conformément à l'art. 39 LACI. Bien qu'obtenant gain de cause, la recourante, qui n'est pas représentée en justice et qui n'a pas allégué avoir déployé des efforts dépassant la mesure de ce que tout un chacun consacre à la gestion courante de ses affaires, n'a pas droit à des dépens. Pour le surplus, la procédure est gratuite (art. 61 let. a LPGA et art. 61 let. fbis a contrario, en lien avec l’art. 1 al. 1 LACI). * * * * * *</w:t>
      </w:r>
    </w:p>
    <w:p>
      <w:r>
        <w:t>A/2246/2020 - 16/16 - PAR CES MOTIFS, LA CHAMBRE DES ASSURANCES SOCIALES : Statuant Préalablement: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