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ATAS/955/2014 vom 25. August 2014</w:t>
      </w:r>
    </w:p>
    <w:p>
      <w:r>
        <w:t>GE Cour de justice, 2014-08-25, FR</w:t>
      </w:r>
    </w:p>
    <w:p>
      <w:r>
        <w:rPr>
          <w:b/>
        </w:rPr>
        <w:t xml:space="preserve">Quelle: </w:t>
      </w:r>
      <w:r>
        <w:t>https://mcp.opencaselaw.ch/entscheid/ge_gerichte_ATAS_955_2014</w:t>
      </w:r>
    </w:p>
    <w:p>
      <w:r>
        <w:t>FR: GE_GERICHTE ATAS/955/2014 du 25 août 2014</w:t>
      </w:r>
    </w:p>
    <w:p>
      <w:r>
        <w:t>IT: GE_GERICHTE ATAS/955/2014 del 25 agosto 2014</w:t>
      </w:r>
    </w:p>
    <w:p>
      <w:pPr>
        <w:pStyle w:val="Heading2"/>
      </w:pPr>
      <w:r>
        <w:t>Erwägungen</w:t>
      </w:r>
    </w:p>
    <w:p>
      <w:r>
        <w:rPr>
          <w:b/>
        </w:rPr>
        <w:t>E. 1</w:t>
      </w:r>
    </w:p>
    <w:p>
      <w:r>
        <w:t>Conformément à l'art. 134 al. 3 let. a de la loi sur l'organisation judiciaire, du 26 septembre 2010 (LOJ; RS E 2 05) en vigueur dès le 1er janvier 2011, la Chambre</w:t>
      </w:r>
    </w:p>
    <w:p>
      <w:r>
        <w:t>A/1486/2014 - 5/8 - des assurances sociales de la Cour de justice connaît en instance unique des contestations prévues à l'art. 43 de la loi cantonale sur les prestations cantonales complémentaires du 25 octobre 1968 (LPCC; RS J 4 25). Sa compétence pour juger du cas d’espèce est ainsi établie.</w:t>
      </w:r>
    </w:p>
    <w:p>
      <w:r>
        <w:rPr>
          <w:b/>
        </w:rPr>
        <w:t>E. 2</w:t>
      </w:r>
    </w:p>
    <w:p>
      <w:r>
        <w:t>Interjeté dans la forme et le délai prescrits (art. 60 et 61 let. b LPGA, art. 43 LPCC), le recours est recevable.</w:t>
      </w:r>
    </w:p>
    <w:p>
      <w:r>
        <w:rPr>
          <w:b/>
        </w:rPr>
        <w:t>E. 3</w:t>
      </w:r>
    </w:p>
    <w:p>
      <w:r>
        <w:t>Le litige porte sur le calcul de la prestation complémentaire familiale allouée par l’intimé à la recourante, en particulier sur le revenu pris en compte.</w:t>
      </w:r>
    </w:p>
    <w:p>
      <w:r>
        <w:rPr>
          <w:b/>
        </w:rPr>
        <w:t>E. 4</w:t>
      </w:r>
    </w:p>
    <w:p>
      <w:r>
        <w:t>Aux termes de l'art. 1er al. 2 LPCC, les familles avec enfant ont droit à un revenu minimum cantonal d'aide sociale, qui leur est garanti par le versement de prestations complémentaires familiales. En cas de silence de la loi, les prestations complémentaires familiales sont régies par les dispositions figurant aux titres IIA et III de la LPCC, les dispositions de la loi fédérale auxquelles la LPCC renvoie expressément, les dispositions d'exécution de la loi fédérale désignées par règlement du Conseil d'Etat ainsi que par la LPGA et ses dispositions d'exécution (art. 1A al. 2 LPCC). Les art. 36A à 36I LPCC ainsi que le règlement relatif aux prestations complémentaires familiales du 27 juin 2012 (RPCFam) traient du droit aux prestations complémentaires familiales. Ont droit aux prestations complémentaires familiales les personnes qui, cumulativement, ont leur domicile et leur résidence habituelle sur le territoire de la République et canton de Genève depuis 5 ans au moins au moment du dépôt de la demande de prestations, vivent en ménage commun avec des enfants de moins de 18 ans, exercent une activité lucrative salariée, ne font pas l'objet d'une taxation d'office par l'administration fiscale cantonale et répondent aux autres conditions prévues par la LPCC (art. 36A al. 1er let. a à e LPCC). Les personnes qui perçoivent des indemnités de chômage sont assimilées aux personnes exerçant une activité lucrative (art. 36A al. 5 LPCC). Selon l’art. 36E al. 3 LPCC, lorsque l'un des adultes composant le groupe familial n'exerce pas d'activité lucrative, il est tenu compte d'un gain hypothétique qui correspond à la moitié du montant destiné à la couverture des besoins vitaux de deux personnes selon l'article 36B, alinéa 2.</w:t>
      </w:r>
    </w:p>
    <w:p>
      <w:r>
        <w:rPr>
          <w:b/>
        </w:rPr>
        <w:t>E. 5</w:t>
      </w:r>
    </w:p>
    <w:p>
      <w:r>
        <w:t>Les prestations complémentaires cantonales familiales ont été introduites à Genève depuis le 1er novembre 2012 (PL 10600 modifiant la LPCC du 11 février 2011). Elles visent une catégorie de bénéficiaires de prestations complémentaires cantonales qui ne sont pas des rentiers AVS/AI, mais des familles pauvres dont les parents travaillent (Mémorial du Grand Conseil du 17 décembre 2009 et rapport de commission du 15 novembre 2010). L'exposé des motifs du PL 10600 explique que :</w:t>
      </w:r>
    </w:p>
    <w:p>
      <w:r>
        <w:t>A/1486/2014 - 6/8 - « Ce projet de loi vise précisément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Les objectifs principaux du présent projet sont les suivants : - soutenir financièrement les ménages dont le risque de pauvreté est le plus élevé et dont le revenu d'une activité lucrative ne leur procure pas de ressources suffisantes; - éviter à ces familles de demander l'aide sociale auprès de l'Hospice général; - réaliser une économie en remplaçant les prestations d'aide sociale par des prestations complémentaires dont le coût, en termes de frais d'administration, est moins élevé; - encourager le maintien, la reprise d'un emploi ou l'augmentation du taux d'activité par la prise en compte d'un revenu hypothétique dans le calcul des prestations complémentaires familiales; - couvrir le déficit de revenus de toute la famille en prenant en compte le loyer et les primes d'assurance-maladie, deux postes très importants des dépenses d'un ménage; - s'aligner sur le concept des prestations complémentaires à l'AVS/AI parce qu'il s'agit de prestations liées au besoin; - offrir aux familles la possibilité d'améliorer leur employabilité en favorisant l'accès à des mesures d'insertion professionnelle; - permettre une intégration de ces prestations dans le dispositif du revenu déterminant le droit aux prestations sociales cantonales (revenu déterminant unifié - RDU) et en faciliter ainsi la mise en application. Le Conseil d’Etat est convaincu de la nécessité d’apporter un soutien financier aux familles proches de la pauvreté, car il est adapté au contexte économique et social actuel. Il est avéré que lorsqu’il y a un accroissement du taux de chômage, le recours à l’aide sociale augmente également dans une même mesure, mais avec un léger décalage. Les conséquences prévisibles de la crise économique actuelle doivent donc être anticipées. Elles frapperont immanquablement les familles et, parmi elles, celles qui constituent une population à risque. Investir pour l’avenir, telle est donc l’idée phare du projet de loi qui vous est soumis ».</w:t>
      </w:r>
    </w:p>
    <w:p>
      <w:r>
        <w:rPr>
          <w:b/>
        </w:rPr>
        <w:t>E. 6</w:t>
      </w:r>
    </w:p>
    <w:p>
      <w:r>
        <w:t>Ni la LPCC ni le RPCFam ne prévoient de tenir compte d'une éventuelle incapacité de travail dans la détermination du revenu déterminant donnant droit aux prestations complémentaires familiales. Il ressort de l'art. 36A al. 1er let. c LPCC que ne peuvent être bénéficiaires de prestations complémentaires familiales que les personnes exerçant une activité lucrative salariée; y sont assimilées les personnes percevant des prestations de l'assurance-chômage fédérale (art. 36A al. 5 LPCC). Le projet de loi du Conseil d'Etat relatif aux prestations complémentaires familiales</w:t>
      </w:r>
    </w:p>
    <w:p>
      <w:r>
        <w:t>A/1486/2014 - 7/8 - indique que la loi vise "à améliorer la condition économique des familles pauvres. La prestation complémentaire familiale qui leur est destinée, ajoutée au revenu du travail, leur permettra d’assumer les dépenses liées à leurs besoins de base […] Le présent projet ne concerne que les familles actives professionnellement." (Exposé des motifs accompagnant le projet de loi PL 10600 du 24 novembre 2009, p. 11). Le législateur a souligné cette volonté dans le rapport de la Commission des affaires sociales du Grand Conseil du 15 novembre 2010 (p. 2), selon laquelle "la cible de ce projet de loi est d’améliorer la situation économique des familles pauvres qui travaillent (Working Poor)".</w:t>
      </w:r>
    </w:p>
    <w:p>
      <w:r>
        <w:rPr>
          <w:b/>
        </w:rPr>
        <w:t>E. 7</w:t>
      </w:r>
    </w:p>
    <w:p>
      <w:r>
        <w:t>Il découle de ce qui précède que le but de la loi cantonale n'est pas de palier aux difficultés financières des familles résultant d'une incapacité de travail temporaire ou d'une invalidité. De telles éventualités sont, notamment, assurées par l'assurance- accidents, l'assurance-invalidité, y compris les prestations complémentaires fédérales et cantonales, ou encore par les indemnités de l'assurance-chômage en cas de maladie et les prestations cantonales en cas de maladie. Tenir compte, dans l'établissement du droit aux prestations complémentaires familiales d'une incapacité de travail (temporaire ou permanente) reviendrait ainsi à intégrer un facteur étranger aux situations pour lesquelles le législateur cantonal a entendu instaurer une aide financière aux familles (ATAS/1255/2013 du 17 décembre 2013).</w:t>
      </w:r>
    </w:p>
    <w:p>
      <w:r>
        <w:rPr>
          <w:b/>
        </w:rPr>
        <w:t>E. 8</w:t>
      </w:r>
    </w:p>
    <w:p>
      <w:r>
        <w:t>En l’espèce, l’intimé a pris en compte un gain hypothétique de la recourante, dont le calcul n’est pas contesté. En application de la jurisprudence précitée, la prise en compte d’un tel revenu ne peut qu’être confirmée, même si la recourante allègue une incapacité de travail. Par ailleurs, le montant des allocations familiales a été calculé correctement, ce que la recourante ne conteste plus.</w:t>
      </w:r>
    </w:p>
    <w:p>
      <w:r>
        <w:rPr>
          <w:b/>
        </w:rPr>
        <w:t>E. 9</w:t>
      </w:r>
    </w:p>
    <w:p>
      <w:r>
        <w:t>Partant, la décision litigieuse ne peut qu’être confirmée et le recours rejeté.</w:t>
      </w:r>
    </w:p>
    <w:p>
      <w:r>
        <w:t>A/1486/2014 - 8/8 -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