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ATAS/955/2012 vom 8. August 2012</w:t>
      </w:r>
    </w:p>
    <w:p>
      <w:r>
        <w:t>GE Cour de justice, 2012-08-08, FR</w:t>
      </w:r>
    </w:p>
    <w:p>
      <w:r>
        <w:rPr>
          <w:b/>
        </w:rPr>
        <w:t xml:space="preserve">Quelle: </w:t>
      </w:r>
      <w:r>
        <w:t>https://mcp.opencaselaw.ch/entscheid/ge_gerichte_ATAS_955_2012</w:t>
      </w:r>
    </w:p>
    <w:p>
      <w:r>
        <w:t>FR: GE_GERICHTE ATAS/955/2012 du 8 août 2012</w:t>
      </w:r>
    </w:p>
    <w:p>
      <w:r>
        <w:t>IT: GE_GERICHTE ATAS/955/2012 del 8 agosto 2012</w:t>
      </w:r>
    </w:p>
    <w:p>
      <w:pPr>
        <w:pStyle w:val="Heading2"/>
      </w:pPr>
      <w:r>
        <w:t>Erwägungen</w:t>
      </w:r>
    </w:p>
    <w:p>
      <w:r>
        <w:rPr>
          <w:b/>
        </w:rPr>
        <w:t>E. 1</w:t>
      </w:r>
    </w:p>
    <w:p>
      <w:r>
        <w:t>Conformément à l'art. 134 al. 1 let. a ch. 3 de la loi sur l'organisation judiciaire, du 26 septembre 2010 (LOJ; RS E 2 05), la Chambre des assurances sociales de la Cour de justice connaît en instance unique des contestations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 recours, dûment transmis par l'intimé à la Cour de céans, a été formé dans la forme et le délai prescrits (art. 60 et 61 let. b LPGA); il est recevable.</w:t>
      </w:r>
    </w:p>
    <w:p>
      <w:r>
        <w:rPr>
          <w:b/>
        </w:rPr>
        <w:t>E. 2</w:t>
      </w:r>
    </w:p>
    <w:p>
      <w:r>
        <w:t>La question litigieuse consiste à savoir si l'intimé est fondé à réclamer la restitution des prestations indument touchées par la recourante entre décembre 2006 et novembre 2011. a. Aux termes de l'art. 25 al. 1er, 1ère phrase, LPGA, les prestations indûment touchées doivent être restituées. Le droit cantonal reprend la teneur de l'art. 25 LPGA (art. 24 LPCC et 14 à 16 du règlement d’application de la loi sur les prestations cantonales complémentaires à l’assurance vieillesse et survivants et à l’assurance invalidité du 25 juin 1999). Par conséquent, les conditions et principes dégagés de l'application de l'art. 25 LPGA sont applicables à la restitution des prestations complémentaires cantonales. L'art. 25 LPGA implique que soient réunies les conditions d'une reconsidération (cf. art. 53 al. 2 LPGA) ou d'une révision procédurale (cf.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 En vertu de l'art. 25 al. 2 LPGA, le droit de demander la restitution s'éteint un an après le moment où l'institution a eu connaissance du fait qui justifie la restitution.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absolu de cinq ans commence à courir à la date du versement effectif de la prestation (ATF 112 V 180 consid. 4a; 111 V 14 consid. 3).</w:t>
      </w:r>
    </w:p>
    <w:p>
      <w:r>
        <w:t>A/1157/2012 - 4/5 - Selon l’art. 25 al. 2 LPGA, la remise de l'obligation de restituer des prestations indûment touchées ne peut pas être exigée lorsque l’intéressé était de bonne foi et qu’elle le mettrait dans une situation difficile. La remise et son étendue font toutefois l'objet d'une procédure distincte de la restitution et n'intervient que lorsque la décision de restitution est entrée en force (ATF 132 V 42 consid. 1.2; ATF 8C_602/2007 du 13 décembre 2007; cf. art. 4 al. 2 OPGA).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c. En l'espèce, il ne peut être reproché à la recourante de ne pas avoir communiqué les informations pertinentes à l'intimé. En effet, elle a communiqué en 2002 la décision de rente de veuve indiquant le montant qu'elle percevait depuis le décès de son mari. Cela étant, la procédure de restitution n'a pas pour objet de déterminer si l'administrée était de bonne foi ou non. Elle tend à rétablir la situation, afin que celle-ci soit conforme au droit. Sous cet angle, la décision de restitution ne souffre d'aucune critique. En particulier, les revenus et charges retenus par l'administration sont conformes aux pièces produites et aux dispositions régissant le droit aux prestations complémentaires cantonales et fédérales. La recourante ne soutient d'ailleurs pas que les montants retenus seraient inexactes. Par ailleurs, l'intimé a agi dans le délai d'une année après avoir eu connaissance du fait que ses décisions précédentes étaient erronées et a limité ses prétentions en restitution aux cinq dernières années. La décision querellée doit donc être confirmée.</w:t>
      </w:r>
    </w:p>
    <w:p>
      <w:r>
        <w:t>La Cour ne peut pas se prononcer, comme le demande la recourante, sur un "rabattement" ou une remise. Les conditions d'une remise, à savoir si la recourante était de bonne foi et si la restitution la mettrait dans une situation difficile, ne peuvent, en effet, être examinées que dans un deuxième temps, lorsque la présente décision sera entrée en force. La recourante ayant clairement exposé son souhait qu'une remise lui soit accordée, l'intimé est invité, dès l'entrée en force du présent arrêt, à en examiner les conditions.</w:t>
      </w:r>
    </w:p>
    <w:p>
      <w:r>
        <w:t>En conclusion, le recours est donc rejeté.</w:t>
      </w:r>
    </w:p>
    <w:p>
      <w:r>
        <w:rPr>
          <w:b/>
        </w:rPr>
        <w:t>E. 3</w:t>
      </w:r>
    </w:p>
    <w:p>
      <w:r>
        <w:t>Invite l'intimé à ouvrir une procédure de remise.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Florence KRAUSKOPF</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