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ATAS/954/2022 vom 1. November 2022</w:t>
      </w:r>
    </w:p>
    <w:p>
      <w:r>
        <w:t>GE Cour de justice, 2022-11-01, FR</w:t>
      </w:r>
    </w:p>
    <w:p>
      <w:r>
        <w:rPr>
          <w:b/>
        </w:rPr>
        <w:t xml:space="preserve">Quelle: </w:t>
      </w:r>
      <w:r>
        <w:t>https://mcp.opencaselaw.ch/entscheid/ge_gerichte_ATAS_954_2022</w:t>
      </w:r>
    </w:p>
    <w:p>
      <w:r>
        <w:t>FR: GE_GERICHTE ATAS/954/2022 du 1 novembre 2022</w:t>
      </w:r>
    </w:p>
    <w:p>
      <w:r>
        <w:t>IT: GE_GERICHTE ATAS/954/2022 del 1 novembre 2022</w:t>
      </w:r>
    </w:p>
    <w:p>
      <w:pPr>
        <w:pStyle w:val="Heading2"/>
      </w:pPr>
      <w:r>
        <w:t>Erwägungen</w:t>
      </w:r>
    </w:p>
    <w:p>
      <w:r>
        <w:rPr>
          <w:b/>
        </w:rPr>
        <w:t>E. 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PCFam au sens de l’art. 36A LPCC en vigueur dès le 1er novembre 2012.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Avant tout examen au fond des écritures de l'assurée, il doit être déterminé si elle a ou non formé recours contre la décision sur opposition rendue le 18 mars 2022.</w:t>
      </w:r>
    </w:p>
    <w:p>
      <w:r>
        <w:rPr>
          <w:b/>
        </w:rPr>
        <w:t>E. 3.3</w:t>
      </w:r>
    </w:p>
    <w:p>
      <w:r>
        <w:t>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ATF 134 V 162 consid. 5.1; ATF 116 V 353 consid. 2b et les références). Les exigences du droit fédéral relatives aux conclusions et à la motivation du recours sont limitées au minimum pour éviter tout formalisme excessif et garantir la simplicité de la procédure. Le droit cantonal ne peut donc pas poser d’exigence supplémentaire en la matière (Jean MÉTRAL, op. cit., n. 44 ad art. 61 LPGA).</w:t>
      </w:r>
    </w:p>
    <w:p>
      <w:r>
        <w:t>A/1931/2022 - 5/9 -</w:t>
      </w:r>
    </w:p>
    <w:p>
      <w:r>
        <w:rPr>
          <w:b/>
        </w:rPr>
        <w:t>E. 4.1</w:t>
      </w:r>
    </w:p>
    <w:p>
      <w:r>
        <w:t>Conformément à l'art. 61 let. b LPGA (intitulé "procédure"), sous réserve de l’art. 1 al. 3 de la loi fédérale sur la procédure administrative du 20 décembre 1968 (PA - RS 172.021), la procédure devant le tribunal cantonal des assurances est réglée par le droit cantonal. Elle doit satisfaire aux exigences suivantes</w:t>
      </w:r>
    </w:p>
    <w:p>
      <w:r>
        <w:t>A/1931/2022 - 4/9 - (notamment)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4.2</w:t>
      </w:r>
    </w:p>
    <w:p>
      <w:r>
        <w:t>Pour être en présence d’un recours, il faut que le recourant s’identifie et manifeste clairement sa volonté de recourir contre une décision déterminée, c’est- à-dire qu’il exprime de manière reconnaissable sa volonté de modifier la situation juridique résultant de cette décision, à défaut de quoi il n'y a pas de procédure de recours (ATF 116 V 353 consid. 2b).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 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arrêt du Tribunal fédéral 9C_248/2010 du 23 juin 2010, consid. 3.1; ATAS/627/2021 du 16 juin 2021 consid. 2.3.1; voir également Ueli KIESER, Bundesgesetz über den Allgemeinen Teil des Sozialversicherungsrechts (ATSG), in: Schweizerisches Bundesverwaltungsrecht [SBVR], Soziale Sicherheit, 2ème éd., n. 193 p. 299). En d'autres termes,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w:t>
      </w:r>
    </w:p>
    <w:p>
      <w:r>
        <w:rPr>
          <w:b/>
        </w:rPr>
        <w:t>E. 4.3.1</w:t>
      </w:r>
    </w:p>
    <w:p>
      <w:r>
        <w:t>En droit de procédure cantonal, aux termes de l'art. 89B al. 1 de la loi sur la procédure administrative du 12 septembre 1985 (LPA-GE - E 5 10), la demande ou le recours est adressé en deux exemplaires à la chambre des assurances sociales soit par une lettre, soit par un mémoire signé, comportant : a) les nom, prénoms, domicile ou résidence des parties ou, s'il s'agit d'une personne morale, toute autre désignation précise; b) un exposé succinct des faits ou des motifs invoqués; c) des conclusions. Toujours selon l'art. 89B LPA,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 Au surplus, à teneur de l'art. 65 LPA, auquel l'art. 89A LPA renvoie,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(al. 2). Sur demande motivée du recourant dont le recours répond aux exigences des al. 1 à 3, la juridiction saisie peut l’autoriser à compléter l’acte de recours et lui impartir à cet effet un délai supplémentaire convenable (al. 4).</w:t>
      </w:r>
    </w:p>
    <w:p>
      <w:r>
        <w:rPr>
          <w:b/>
        </w:rPr>
        <w:t>E. 4.3.2</w:t>
      </w:r>
    </w:p>
    <w:p>
      <w:r>
        <w:t>Selon la jurisprudence de la chambre administrative de la Cour de justice – invoquée par l'intéressée –, 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(ATA/790/2022 du 9 août 2022 consid. 2b ; ATA/90/2019 du 29 janvier 2019 consid. 4b). Même si la jurisprudence se montre assez large lorsqu'elle apprécie la réunion des diverses conditions que doit respecter le mémoire de recours, un point est cependant essentiel : l'acte doit manifester clairement la volonté de recourir, même s'il n'est pas exigé que le terme de « recours » y figure expressément (ATA/966/2020 du 29 septembre 2020 ATA/182/2013 du 19 mars 2013 consid. 4).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(ATA/1235/2018 du 20 novembre 2018 consid. 3 et les références citées).</w:t>
      </w:r>
    </w:p>
    <w:p>
      <w:r>
        <w:t>A/1931/2022 - 6/9 -</w:t>
      </w:r>
    </w:p>
    <w:p>
      <w:r>
        <w:rPr>
          <w:b/>
        </w:rPr>
        <w:t>E. 4.3.3</w:t>
      </w:r>
    </w:p>
    <w:p>
      <w:r>
        <w:t>Il ne découle pas de cette jurisprudence cantonale des exigences en matière de conclusions supplémentaires par rapport à celle de l'art. 61 let. b LPGA.</w:t>
      </w:r>
    </w:p>
    <w:p>
      <w:r>
        <w:rPr>
          <w:b/>
        </w:rPr>
        <w:t>E. 4.4</w:t>
      </w:r>
    </w:p>
    <w:p>
      <w:r>
        <w:t>Par ailleurs, en vertu de l'art. 24 LPCC (intitulé "restitution des prestations indues et remise"),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Ce mécanisme reprend les conditions de l'art. 25 al. 1 LPGA ("restitution") aux termes duquel les prestations indûment touchées doivent être restituées; la restitution ne peut être exigée lorsque l’intéressé était de bonne foi et qu’elle le mettrait dans une situation difficile. Selon l'art. 14 du règlement relatif aux prestations cantonales complémentaires à l'assurance-vieillesse et survivants et à l’assurance-invalidité du 25 juin 1999 (RPCC-AVS/AI - J 4 25.03) ("restitution des prestations indues"), le service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À teneur de l'art. 15 RCC-AVS/AI ("remise"),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en restitution (al. 2). La remise fait l'objet d'une décision (al. 3).</w:t>
      </w:r>
    </w:p>
    <w:p>
      <w:r>
        <w:rPr>
          <w:b/>
        </w:rPr>
        <w:t>E. 5.1</w:t>
      </w:r>
    </w:p>
    <w:p>
      <w:r>
        <w:t>En l'espèce, l'écrit de l'assurée du 8 avril 2022 ne contient pas le mot "recours", absence qui n'exclurait pas en soi l'existence d'un acte de recours. En revanche, cet écrit est adressé au SPC et est, à deux reprises au début, qualifié de "demande de remise de la restitution" : sous "concerne"; puis, dans le premier paragraphe, avec "Pour donner suite à votre courrier du 18 mars 2022, je souhaiterais formuler une demande de remise de la restitution dont le montant total s'élève à CHF 16'257.-". Le troisième paragraphe avant la fin – conclusif – a le contenu suivant : "Or, en raison de tous ces documents que je vous ai fait parvenir comme moyens de preuve, je vous prie de revenir sur votre décision et de m'accorder la remise totale de la somme citée. Par le biais de cette lettre, je souhaite non seulement vous faire part de ma bonne foi, mais aussi de la situation financière difficile dans laquelle je</w:t>
      </w:r>
    </w:p>
    <w:p>
      <w:r>
        <w:t>A/1931/2022 - 7/9 - vis toujours. Par conséquent, la restitution de la somme citée m'est impossible financièrement". Ce paragraphe – qui reprend en grande partie un paragraphe de l'opposition du 10 février 2022 –, ne conclut en réalité qu'à une remise de la somme dont la restitution est réclamée par le service, et la bonne foi et la situation financière difficile sont précisément les conditions d'une remise selon l'art. 24 LPCC. La demande de revenir sur la décision qui précède la conclusion tendant à la remise ne se comprend qu'en lien avec cette dernière. D'éventuelles conclusions de recours contestant le principe et/ou le montant de la restitution réclamée par le SPC ne découlent pas non plus de la motivation dudit écrit du 8 avril 2022. Certes, cette motivation concerne en partie le taux d'activité lucrative minimal en lien avec son emploi auprès de l'école privée, étant rappelé que la décision sur opposition en cause fonde la demande de restitution des PCFam versées depuis le 1er avril 2021 sur l'art. 36A al. 4 let. a LPCC. À teneur de cet alinéa, pour bénéficier des prestations, le taux de l'activité lucrative mentionnée à l'art. 36A al. 1 let. c LPCC – une activité lucrative salariée – doit être, par année, au minimum de 40 % lorsque le groupe familial comprend une personne adulte, alinéa qui est précisé par l'art. 11 du règlement relatif aux prestations complémentaires familiales du 27 juin 2012 (RPCFam - J 4 25.04). Toutefois, ladite motivation de l'intéressée ne contredit pas forcément la teneur de ses conclusions qui sont celles d'une demande de remise, ni n'indique clairement que le SPC aurait retenu à tort un taux de l'activité lucrative inférieur à 40 % sur l'ensemble "par année" (art. 36A al. 4 LPCC) ou qu'elle remplirait indubitablement la condition de l'art. 36A al. 4 let. a LPCC. Ne sont pas clairement plus en faveur de la formulation d'un recours qu'en faveur d'une demande de remise les allégations de l'assurée selon lesquelles elle a fait de grands efforts en vue d'augmenter son taux d'activité auprès de l'école privée, non entièrement couronnés de succès par une telle augmentation dans l'ampleur demandée, et qu'elle a effectué des heures supplémentaires, qu'il y a "eu du progrès car mon taux d'activité a souvent dépassé les 40 %, vu le nombre d'heures supplémentaires fait", puis que l'intéressée a été désavantagée financièrement durant les vacances d'été. C'est donc en vain que l'assurée soutient, dans ses écritures des 8 juin et 8 août 2022, qu'elle aurait manifesté un désaccord complet concernant un taux d'activité lucrative en-dessous de 40 % et une volonté claire de recourir. Le fait que l'intéressée ait rédigé en personne l'écrit du 8 avril 2022 ne permet pas de remédier à l'absence de conclusions de recours.</w:t>
      </w:r>
    </w:p>
    <w:p>
      <w:r>
        <w:rPr>
          <w:b/>
        </w:rPr>
        <w:t>E. 5.2</w:t>
      </w:r>
    </w:p>
    <w:p>
      <w:r>
        <w:t>Pour le reste, l'intéressée ne se prévaut à juste titre pas, sous l'angle du principe de la bonne foi (cf. à ce sujet notamment ATAS/669/2022 du 19 juillet 2022 consid. 6.3.3 et les références citées), d'avoir été induite en erreur par le service, la décision sur opposition du 18 mars 2022 mentionnant à la fin la possibilité d'une demande de remise conformément à l'art. 14 al. 3 RPCC-AVS/AI</w:t>
      </w:r>
    </w:p>
    <w:p>
      <w:r>
        <w:t>A/1931/2022 - 8/9 - et indiquant ensuite, sous "moyens de droit", la faculté d'interjeter un recours dans les 30 jours auprès de la chambre des assurances sociales.</w:t>
      </w:r>
    </w:p>
    <w:p>
      <w:r>
        <w:rPr>
          <w:b/>
        </w:rPr>
        <w:t>E. 5.3</w:t>
      </w:r>
    </w:p>
    <w:p>
      <w:r>
        <w:t>Vu ce qui précède, l'écrit de l'assurée du 8 avril 2022 ne peut pas être qualifié de recours.</w:t>
      </w:r>
    </w:p>
    <w:p>
      <w:r>
        <w:rPr>
          <w:b/>
        </w:rPr>
        <w:t>E. 5.4</w:t>
      </w:r>
    </w:p>
    <w:p>
      <w:r>
        <w:t>Il est enfin incontesté et incontestable que l'acte de son avocat du 8 juin 2022, si tant est qu'il puisse être qualifié de recours, est en tout état de cause tardif car interjeté plus de 30 jours suivant la notification de la décision sur opposition rendue le 18 mars 2022 par le SPC, donc au-delà du délai légal de recours prescrit par les art. 60 LPGA et 43 LPCC.</w:t>
      </w:r>
    </w:p>
    <w:p>
      <w:r>
        <w:rPr>
          <w:b/>
        </w:rPr>
        <w:t>E. 6</w:t>
      </w:r>
    </w:p>
    <w:p>
      <w:r>
        <w:t>En conséquence, il sera constaté que l'écrit du 8 avril 2022 signé par l'intéressée n'est pas un acte de recours mais une demande de remise de l'obligation de restituer, et l'acte de son conseil du 8 juin 2022 sera déclaré irrecevable, si tant est qu'il constitue un recours, ce qui ne semble au demeurant pas être le cas, s'agissant apparemment plutôt d'une demande faite au service de traiter l'écrit du 8 avril 2022 comme un acte de recours et de le transmettre à la chambre de céans. Cette issue n'empêche néanmoins pas l'assurée, dans le cadre de l'opposition au refus de remise et sous l'angle de la condition de la bonne foi, de développer son argumentation et présenter tous les renseignements et documents utiles en lien avec le taux minimal d'activité lucrative de 40 % par année.</w:t>
      </w:r>
    </w:p>
    <w:p>
      <w:r>
        <w:rPr>
          <w:b/>
        </w:rPr>
        <w:t>E. 7</w:t>
      </w:r>
    </w:p>
    <w:p>
      <w:r>
        <w:t>La procédure est gratuite (art. 89H al. 1 LPA et vu l'art. 61 let. fbis LPGA).</w:t>
      </w:r>
    </w:p>
    <w:p>
      <w:r>
        <w:t>***</w:t>
      </w:r>
    </w:p>
    <w:p>
      <w:r>
        <w:t>A/1931/2022 - 9/9 -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