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ATAS/954/2017 vom 25. Oktober 2017</w:t>
      </w:r>
    </w:p>
    <w:p>
      <w:r>
        <w:t>GE Cour de justice, 2017-10-25, FR</w:t>
      </w:r>
    </w:p>
    <w:p>
      <w:r>
        <w:rPr>
          <w:b/>
        </w:rPr>
        <w:t xml:space="preserve">Quelle: </w:t>
      </w:r>
      <w:r>
        <w:t>https://mcp.opencaselaw.ch/entscheid/ge_gerichte_ATAS_954_2017</w:t>
      </w:r>
    </w:p>
    <w:p>
      <w:r>
        <w:t>FR: GE_GERICHTE ATAS/954/2017 du 25 octobre 2017</w:t>
      </w:r>
    </w:p>
    <w:p>
      <w:r>
        <w:t>IT: GE_GERICHTE ATAS/954/2017 del 25 ottobre 2017</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A/2413/2017 - 4/8 - Sa compétence pour juger du cas d’espèce est ainsi établie.</w:t>
      </w:r>
    </w:p>
    <w:p>
      <w:r>
        <w:rPr>
          <w:b/>
        </w:rPr>
        <w:t>E. 2</w:t>
      </w:r>
    </w:p>
    <w:p>
      <w:r>
        <w:t>La LPGA, entrée en vigueur le 1er janvier 2003, est applicable à l'assurance- chômage obligatoire, à moins que la LACI n’y déroge expressément (art. 1 al. 1 LACI).</w:t>
      </w:r>
    </w:p>
    <w:p>
      <w:r>
        <w:rPr>
          <w:b/>
        </w:rPr>
        <w:t>E. 3</w:t>
      </w:r>
    </w:p>
    <w:p>
      <w:r>
        <w:t>Interjeté dans les forme et délai prescrits par la loi, le recours est recevable (art. 56 à 61 LPGA).</w:t>
      </w:r>
    </w:p>
    <w:p>
      <w:r>
        <w:rPr>
          <w:b/>
        </w:rPr>
        <w:t>E. 4</w:t>
      </w:r>
    </w:p>
    <w:p>
      <w:r>
        <w:t>Le litige porte sur le bien-fondé de la suspension de trente et un jours de l’indemnité de chômage infligée au recourant pour refus d’un emploi convenable.</w:t>
      </w:r>
    </w:p>
    <w:p>
      <w:r>
        <w:rPr>
          <w:b/>
        </w:rPr>
        <w:t>E. 5</w:t>
      </w:r>
    </w:p>
    <w:p>
      <w:r>
        <w:t>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L'obligation d'accepter un emploi convenable assigné par l'office compétent constitue une obligation fondamentale pour qui demande l'indemnité de chômage (art. 17 al. 3 phr. 1 LACI;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LACI en liaison avec l'art. 45 al. 3 OACI; ATF 130 V 125 et arrêt du Tribunal fédéral des assurances C 20/06 du 30 octobre 2006 consid. 4.2). Selon la jurisprudence (ATF 130 V 125),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w:t>
      </w:r>
    </w:p>
    <w:p>
      <w:r>
        <w:t>A/2413/2017 - 5/8 - 13 octobre 2009 consid. 3; 8C_950/2008 du 11 mai 2009 consid. 2 et 8C_746/2007 du 11 juillet 2008 consid. 2).</w:t>
      </w:r>
    </w:p>
    <w:p>
      <w:r>
        <w:rPr>
          <w:b/>
        </w:rPr>
        <w:t>E. 6</w:t>
      </w:r>
    </w:p>
    <w:p>
      <w:r>
        <w:t>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p. 92, 126 V 520 consid. 4 p. 523; 130 consid. 1 et la référence). b) Selon l'art. 45 al. 3 et 4 de l’ordonnance sur l'assurance-chômage obligatoire et l'indemnité en cas d'insolvabilité, du 31 août 1983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 verwaltungsrecht [SBVR], Soziale Sicherheit, 2ème éd., n 855, p. 2435). c) Il y a notamment faute grave lorsque l’assuré abandonne un emploi réputé convenable sans être assuré d’obtenir un nouvel emploi ou lorsqu’il refuse un emploi réputé convenable sans motif valable, de sorte que la sanction est alors fixée entre 31 et 60 jours (art. 45 al. 3 OACI); demeurent toutefois réservées des circonstances particulières faisant apparaître, dans le cas concret, la faute comme plus légère (ATF 130 V 125;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w:t>
      </w:r>
    </w:p>
    <w:p>
      <w:r>
        <w:t>A/2413/2017 - 6/8 - personne concernée ou à des circonstances objectives (ATF 130 V 125 consid. 3.4.3 et 3.5 p. 130; arrêt du Tribunal fédéral C 245/06 du 2 novembre 2007 consid. 4.1). Selon l'échelle des suspensions à l'intention de l'autorité cantonale et des ORP, le refus d'un emploi convenable ou en gain intermédiaire à durée indéterminée assigné à l'assuré ou qu'il a trouvé lui-même est sanctionné d'une suspension du droit à l'indemnité de 31 à 45 jours pour un première refus et de 46 à 60 jours pour un deuxième refus. Au troisième refus, le dossier est renvoyé pour décision à l'autorité cantonale (LACI D79.2B). d) Pour toute suspension, le comportement général de la personne assuré doit être pris en considération. Lorsque la suspension infligée s'écarte de ladite échelle, l'autorité qui la prononce doit assortir sa décision d'un exposé des motifs justifiant sa sévérité ou sa clémence particulière (Bulletin LACI/D72).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il n’est pas contestable que l’assuré a bien reçu en temps utile l’assignation du 21 mars 2017, puisqu’il a répondu au message de sa conseillère, le lendemain à 19h03, précisant avoir trouvé du travail pour trois mois. Il disposait ainsi d'une soirée et d'une journée pour déposer sa candidature, soit un délai suffisant pour le faire par courriel, étant relevé qu'il a admis avoir un dossier de candidature prêt et avoir pris connaissance de l'assignation à sa réception. Il a ainsi sciemment décidé de ne pas donner suite aux instructions de l’assignation et a laissé échapper une chance d'obtenir un emploi pour une durée indéterminée, sans excuse valable. Tant qu'il n'était pas sous contrat à durée indéterminée, il devait saisir toute opportunité de trouver un tel emploi. Il ne peut se prévaloir de simples promesses orales d'un employeur sur la possibilité future d'obtenir un contrat à durée indéterminée. Le recourant a admis avoir reçu l'assignation qui précisait clairement les conséquences s'il n'y était pas donné suite. Enfin, il n'a pas démontré avoir dit à sa conseillère ne pas pouvoir prendre connaissance de ses courriels, ce que cette dernière conteste.</w:t>
      </w:r>
    </w:p>
    <w:p>
      <w:r>
        <w:rPr>
          <w:b/>
        </w:rPr>
        <w:t>E. 9</w:t>
      </w:r>
    </w:p>
    <w:p>
      <w:r>
        <w:t>a. L'on pourrait se demander si la conseillère du recourant n'aurait pas dû, au regard du principe de la bonne foi, réagir à réception du courriel que lui avait adressé le</w:t>
      </w:r>
    </w:p>
    <w:p>
      <w:r>
        <w:t>A/2413/2017 - 7/8 - recourant le 22 mars 2017 pour attirer son attention sur le fait qu'il risquait d'être sanctionné s'il ne donnait pas suite à l'assignation.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c. Dans le cas d'espèce, l'on ne saurait tirer de conséquence de l’absence de réaction de la part de la conseillère du recourant, en application de la jurisprudence précitée, ce dernier ne s'étant pas fondé sur des assurances de cette dernière ou son comportement pour décider de ne pas donner suite à l'assignation, étant relevé qu'il ne pouvait, pour le surplus, ignorer que son comportement contrevenait à ses obligations telles qu'elles ressortaient clairement de l'assignation reçue. Dans ces circonstances, la simple absence de réponse de la conseillère ne saurait contraindre l'intimé à renoncer à la sanction, en application du principe de la bonne foi.</w:t>
      </w:r>
    </w:p>
    <w:p>
      <w:r>
        <w:rPr>
          <w:b/>
        </w:rPr>
        <w:t>E. 10</w:t>
      </w:r>
    </w:p>
    <w:p>
      <w:r>
        <w:t>En conséquence, l’OCE était fondé à suspendre le droit à l'indemnité du recourant. La durée de la suspension prononcée apparaît proportionnée, dès lors qu’elle correspond à la sanction minimale, selon le barème du SECO, en cas de faute grave, ce qui le cas pour le refus d’un emploi sans motif valable, selon l’art. 45 al. 3 OACI. Aucune circonstance particulière ne fait apparaître, dans le cas concret, la faute comme plus légère. La décision querellée sera donc confirmée.</w:t>
      </w:r>
    </w:p>
    <w:p>
      <w:r>
        <w:rPr>
          <w:b/>
        </w:rPr>
        <w:t>E. 11</w:t>
      </w:r>
    </w:p>
    <w:p>
      <w:r>
        <w:t>Infondé, le recours sera en conséquence être rejeté.</w:t>
      </w:r>
    </w:p>
    <w:p>
      <w:r>
        <w:rPr>
          <w:b/>
        </w:rPr>
        <w:t>E. 12</w:t>
      </w:r>
    </w:p>
    <w:p>
      <w:r>
        <w:t>La procédure est gratuite (art. 61 let. g LPGA).</w:t>
      </w:r>
    </w:p>
    <w:p>
      <w:r>
        <w:t>A/2413/2017 - 8/8 -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