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ATAS/954/2015 vom 14. Dezember 2015</w:t>
      </w:r>
    </w:p>
    <w:p>
      <w:r>
        <w:t>GE Cour de justice, 2015-12-14, FR</w:t>
      </w:r>
    </w:p>
    <w:p>
      <w:r>
        <w:rPr>
          <w:b/>
        </w:rPr>
        <w:t xml:space="preserve">Quelle: </w:t>
      </w:r>
      <w:r>
        <w:t>https://mcp.opencaselaw.ch/entscheid/ge_gerichte_ATAS_954_2015</w:t>
      </w:r>
    </w:p>
    <w:p>
      <w:r>
        <w:t>FR: GE_GERICHTE ATAS/954/2015 du 14 décembre 2015</w:t>
      </w:r>
    </w:p>
    <w:p>
      <w:r>
        <w:t>IT: GE_GERICHTE ATAS/954/2015 del 14 dicembre 2015</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 délai de recours est de 30 jours (art. 60 al. 1 LPGA). Interjeté dans la forme et le délai prévus par la loi, le recours est recevable, en vertu des art. 56ss LPGA.</w:t>
      </w:r>
    </w:p>
    <w:p>
      <w:r>
        <w:rPr>
          <w:b/>
        </w:rPr>
        <w:t>E. 3</w:t>
      </w:r>
    </w:p>
    <w:p>
      <w:r>
        <w:t>Le litige porte sur le droit du recourant à une rente d’invalidité et à des mesures professionnelles.</w:t>
      </w:r>
    </w:p>
    <w:p>
      <w:r>
        <w:rPr>
          <w:b/>
        </w:rPr>
        <w:t>E. 4</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w:t>
      </w:r>
    </w:p>
    <w:p>
      <w:r>
        <w:t>- 10/24-</w:t>
      </w:r>
    </w:p>
    <w:p>
      <w:r>
        <w:t>A/700/2015 d’une incapacité de gain. De plus, il n’y a incapacité de gain que si celle-ci n’est pas objectivement surmontable (al. 2 en vigueur dès le 1er janvier 2008).</w:t>
      </w:r>
    </w:p>
    <w:p>
      <w:r>
        <w:rPr>
          <w:b/>
        </w:rPr>
        <w:t>E. 4.1</w:t>
      </w:r>
    </w:p>
    <w:p>
      <w:r>
        <w:t>et la référence).</w:t>
      </w:r>
    </w:p>
    <w:p>
      <w:r>
        <w:rPr>
          <w:b/>
        </w:rPr>
        <w:t>E. 5</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6</w:t>
      </w:r>
    </w:p>
    <w:p>
      <w:r>
        <w:t>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arrêt du Tribunal fédéral des assurances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 Ces principes sont valables, selon la jurisprudence, pour les psychopathies, les altérations du développement psychique (psychische Fehlentwicklungen), l'alcoolisme, la pharmacomanie, la toxicomanie et pour les névroses</w:t>
      </w:r>
    </w:p>
    <w:p>
      <w:r>
        <w:t>- 11/24-</w:t>
      </w:r>
    </w:p>
    <w:p>
      <w:r>
        <w:t>A/700/2015 (RCC 1992 p. 182 consid. 2a et les références; arrêt du Tribunal fédéral des assurances I 237/04 du 30 novembre 2004 consid. 4.2). b) A teneur de la jurisprudence constante du Tribunal fédéral, une dépendance comme l’alcoolisme, la pharmacodépendance ou la toxicomanie ne constitue pas en soi une invalidité au sens de la loi. En revanche, elle joue un rôle dans l’assurance- invalidité lorsqu’elle a provoqué une atteinte à la santé physique ou mentale qui nuit à la capacité de gain de l’assuré, ou si elle résulte elle-même d’une atteinte à la santé physique ou mentale qui a valeur de maladie (ATF 99 V 28 consid. 2; VSI 2002 p. 32 consid. 2a, 1996 p. 319 consid. 2a).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 en tenant compte de l'ensemble des limitations liées à la maladie psychique et à la dépendance (arrêt du Tribunal fédéral 9C_72/2012 du 21 août 2012 consid. 3). Cependant, l'existence d'une comorbidité psychiatrique ne constitue pas encore un fondement suffisant pour conclure sur le plan juridique à une invalidité en raison d'une dépendance. L'affection psychique mise en évidence doit contribuer pour le moins dans des proportions considérables à l'incapacité de gain de l'assuré. Une simple anomalie de caractère ne saurait à cet égard suffire (RCC 1992 p. 180 consid. 4d). En présence d'une pluralité d'atteintes à la santé, l'appréciation médicale doit décrire le rôle joué par chacune des atteintes à la santé sur la capacité de travail et définir à quel taux celle-ci pourrait être évaluée, abstraction faite des effets de la dépendance. Si l'examen médical conduit à la conclusion que la dépendance est seule déterminante du point de vue de l'assurance-invalidité, il n'y a pas lieu de distinguer entre les différentes atteintes à la santé (arrêt du Tribunal fédéral 9C_618/2014 du 9 janvier 2015 consid. 5.4). c) En matière de dépendance à l'alcool, la science médicale distingue les troubles psychiatriques induits (secondaires à la prise d'alcool) des troubles psychiatriques indépendants (associés à la consommation d'alcool). La démarche diagnostique</w:t>
      </w:r>
    </w:p>
    <w:p>
      <w:r>
        <w:t>- 12/24-</w:t>
      </w:r>
    </w:p>
    <w:p>
      <w:r>
        <w:t>A/700/2015 peut cependant se révéler particulièrement délicate, dans la mesure où les effets d'une consommation abusive d'alcool affectent inévitablement le tableau clinique. En règle générale, les signes et symptômes psychiatriques sont induits et s'amendent spontanément par l'arrêt de la consommation dans les semaines qui suivent le sevrage; ils ne sauraient par conséquent faire l'objet d'un diagnostic psychiatrique séparé. En revanche, si à l'issue d'une période d'abstinence suffisante, les éléments réunis sont suffisants, il y a lieu de retenir l'existence d'une comorbidité psychiatrique. Dans certaines circonstances, l'anamnèse, notamment l'historique de la consommation d'alcool depuis l'adolescence, peut constituer un instrument utile dans le cadre de la détermination du diagnostic, notamment s'agissant de la préexistence d'un trouble indépendant (arrêt du Tribunal fédéral 9C_395/07 du 15 avril 2008 consid. 2.3).</w:t>
      </w:r>
    </w:p>
    <w:p>
      <w:r>
        <w:rPr>
          <w:b/>
        </w:rPr>
        <w:t>E. 7</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w:t>
      </w:r>
    </w:p>
    <w:p>
      <w:r>
        <w:t>- 13/24-</w:t>
      </w:r>
    </w:p>
    <w:p>
      <w:r>
        <w:t>A/700/2015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w:t>
      </w:r>
    </w:p>
    <w:p>
      <w:r>
        <w:t>- 14/24-</w:t>
      </w:r>
    </w:p>
    <w:p>
      <w:r>
        <w:t>A/700/2015 sur la base d’un dossier peut se voir reconnaître une pleine valeur probante (arrêt du Tribunal fédéral 8C_681/2011 du 27 juin 2012 consid. 4.1 et les références).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9C_751/2010 du 20 juin 2011 consid. 2.2).</w:t>
      </w:r>
    </w:p>
    <w:p>
      <w:r>
        <w:rPr>
          <w:b/>
        </w:rPr>
        <w:t>E. 8</w:t>
      </w:r>
    </w:p>
    <w:p>
      <w:r>
        <w:t>Les constatations médicales peuvent être complétées par des renseignements d’ordre professionnel, par exemple au terme d'un stage dans un centre d'observation</w:t>
      </w:r>
    </w:p>
    <w:p>
      <w:r>
        <w:t>- 15/24-</w:t>
      </w:r>
    </w:p>
    <w:p>
      <w:r>
        <w:t>A/700/2015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 En cas d'appréciation divergente entre les organes d'observation professionnelle et les données médicales, l'avis dûment motivé d'un médecin prime pour déterminer la capacité de travail raisonnablement exigible de l'assuré (arrêt du Tribunal fédéral des assurances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(arrêt du Tribunal fédéral 9C_462/2009 du 2 décembre 2009 consid. 2.4). Au regard de la collaboration, étroite, réciproque et complémentaire selon la jurisprudence, entre les médecins et les organes d'observation professionnelle (cf. ATF 107 V 17 consid. 2b),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(ATF 9C_1035/2009 du 22 juin 2010 consid. 4.1, in SVR 2011 IV n° 6 p. 17; ATF 9C_833/2007 du 4 juillet 2008, in Plädoyer 2009/1 p. 70; arrêt du Tribunal fédéral des assurances I 35/03 du 24 octobre 2003 consid. 4.3 et les références, in Plädoyer 2004/3 p. 64; arrêt du Tribunal fédéral 9C_512/2013 du 16 janvier 2014 consid. 5.2.1).</w:t>
      </w:r>
    </w:p>
    <w:p>
      <w:r>
        <w:rPr>
          <w:b/>
        </w:rPr>
        <w:t>E. 9</w:t>
      </w:r>
    </w:p>
    <w:p>
      <w:r>
        <w:t>En ce qui concerne les facteurs psychosociaux ou socioculturels et leur rôle en matière d'invalidité, ils ne figurent pas au nombre des atteintes à la santé</w:t>
      </w:r>
    </w:p>
    <w:p>
      <w:r>
        <w:t>- 16/24-</w:t>
      </w:r>
    </w:p>
    <w:p>
      <w:r>
        <w:t>A/700/2015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11</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w:t>
      </w:r>
    </w:p>
    <w:p>
      <w:r>
        <w:t>- 17/24-</w:t>
      </w:r>
    </w:p>
    <w:p>
      <w:r>
        <w:t>A/700/2015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SVR 2010 IV n. 49 p. 151, consid. 3.5; arrêt du Tribunal fédéral 8C_760/2011 du 26 janvier 2012 consid. 3).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12</w:t>
      </w:r>
    </w:p>
    <w:p>
      <w:r>
        <w:t>En vertu des art. 28 al. 1 et 29 al. 1 LAI (dans sa teneur en vigueur depuis le 1er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w:t>
      </w:r>
    </w:p>
    <w:p>
      <w:r>
        <w:rPr>
          <w:b/>
        </w:rPr>
        <w:t>E. 13</w:t>
      </w:r>
    </w:p>
    <w:p>
      <w:r>
        <w:t>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w:t>
      </w:r>
    </w:p>
    <w:p>
      <w:r>
        <w:t>- 18/24-</w:t>
      </w:r>
    </w:p>
    <w:p>
      <w:r>
        <w:t>A/700/2015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w:t>
      </w:r>
    </w:p>
    <w:p>
      <w:r>
        <w:t>- 19/24-</w:t>
      </w:r>
    </w:p>
    <w:p>
      <w:r>
        <w:t>A/700/2015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En cas d’absence de désignation des activités compatibles avec les limitations du recourant, le Tribunal fédéral a jugé qu'il eût été certainement judicieux que l'office AI donnât au recourant, à titre d'information, des exemples d'activités adaptées qu'il peut encore exercer, mais qu’il convient néanmoins d'admettre que le marché du travail offre un éventail suffisamment large d'activités légères, dont on doit convenir qu'un nombre significatif sont adaptées aux limitations du recourant et accessibles sans aucune formation particulière (arrêt du Tribunal fédéral 9C_279/2008 du 16 décembre 2008 consid. 4).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(RCC 1991 p. 329; RCC 1989 p. 328).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(arrêt du Tribunal fédéral 9C_1066/2009 du 22 septembre 2010 consid.</w:t>
      </w:r>
    </w:p>
    <w:p>
      <w:r>
        <w:rPr>
          <w:b/>
        </w:rPr>
        <w:t>E. 14</w:t>
      </w:r>
    </w:p>
    <w:p>
      <w:r>
        <w:t>Dans l’hypothèse où un assuré présente une entière capacité de travail dans toute activité lucrative ou lorsque les revenus avec et sans invalidité sont basés sur la</w:t>
      </w:r>
    </w:p>
    <w:p>
      <w:r>
        <w:t>- 20/24-</w:t>
      </w:r>
    </w:p>
    <w:p>
      <w:r>
        <w:t>A/700/2015 même tabelle statistique, les revenus avant et après invalidité sont calculés sur la même base. Il est dès lors superflu de les chiffrer avec exactitude, le degré d’invalidité se confondant avec celui de l’incapacité de travail, sous réserve d’une éventuelle réduction du salaire statistique (arrêts du Tribunal fédéral des assurances I 43/05 du 30 juin 2006 consid. 5.2 et I 1/03 du 15 avril 2003 consid. 5.2). Selon la jurisprudence, le résultat exact du calcul du degré d’invalidité doit être arrondi au chiffre en pour cent supérieur ou inférieur selon les règles applicables en mathématiques. En cas de résultat jusqu'à x,49 %, il faut arrondir à x % et pour des valeurs à partir de x,50 %, il faut arrondir à x+1 % (ATF 130 V 121 consid. 3.2).</w:t>
      </w:r>
    </w:p>
    <w:p>
      <w:r>
        <w:rPr>
          <w:b/>
        </w:rPr>
        <w:t>E. 15</w:t>
      </w:r>
    </w:p>
    <w:p>
      <w:r>
        <w:t>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(arrêt du Tribunal fédéral 9C_366/2014 du 19 novembre 2014 consid. 5.2). Pour apprécier les chances d'un assuré proche de l'âge de la retraite de mettre en valeur sa capacité résiduelle de travail sur le marché de l'emploi, il convient de se placer au moment où l'on constate que l'exercice (partiel) d'une activité lucrative est exigible du point de vue médical, soit dès que les documents médicaux permettent d'établir de manière fiable les faits y relatifs (ATF 138 V 457 consid. 3; arrêt du Tribunal fédéral 9C_366/2014 du 19 novembre 2014 consid. 5.3). A titre d’exemples, le Tribunal fédéral a considéré qu’il était exigible d’un assuré de 60 ans ayant travaillé pour l’essentiel en tant qu’ouvrier dans l’industrie textile qu’il se réinsère sur le marché du travail malgré son âge et ses limitations fonctionnelles (travaux légers et moyens avec alternance des positions dans des locaux fermés; arrêt du Tribunal fédéral des assurances I 376/05 du 5 août 2005 consid. 4.2), de même que pour un soudeur de 60 ans avec des limitations psychiques et physiques, notamment rhumatologiques et cardiaques, qui disposait d’une capacité de travail de 70 % (arrêt du Tribunal fédéral des assurances I 304/06 du 22 janvier 2007 consid. 4.2). Notre Haute Cour a en revanche nié la possibilité de valoriser sa capacité de travail résiduelle d’un assuré de 61 ans, sans formation professionnelle, qui n’avait aucune expérience dans les activités fines médicalement adaptées et ne disposait que d’une capacité de travail à temps partiel, soumise à</w:t>
      </w:r>
    </w:p>
    <w:p>
      <w:r>
        <w:t>- 21/24-</w:t>
      </w:r>
    </w:p>
    <w:p>
      <w:r>
        <w:t>A/700/2015 d’autres limitations fonctionnelles, et qui selon les spécialistes ne présentait pas la capacité d’adaptation nécessaire (arrêt du Tribunal fédéral des assurances I 392/02 du 23 octobre 2003 consid. 3.3), ainsi que dans le cas d’un assuré de 64 ans capable de travailler à 50 % avec de nombreuses limitations fonctionnelles (arrêt du Tribunal fédéral des assurances I 401/01 du 4 avril 2002 consid. 4c). Le Tribunal fédéral est parvenu au même constat dans le cas d’un agriculteur de 57 ans qui ne pourrait exercer d’activité adaptée sans reconversion professionnelle et qui ne disposait subjectivement pas des capacités d’adaptation nécessaires à cette fin (arrêt du Tribunal fédéral 9C_578/2009 du 29 décembre 2009 consid. 4.3.2).</w:t>
      </w:r>
    </w:p>
    <w:p>
      <w:r>
        <w:rPr>
          <w:b/>
        </w:rPr>
        <w:t>E. 16</w:t>
      </w:r>
    </w:p>
    <w:p>
      <w:r>
        <w:t>En l’espèce, vu les conclusions divergentes de l’expertise du CEMed du 19 août 2014 et de celle des médecins-traitants du recourant, les Drs I______ (avis des 24 septembre 2012, 17 janvier 2013 et 28 septembre 2015) et P______ (avis du 30 octobre 2015), il se justifie d’ordonner une expertise psychiatrique judiciaire, laquelle sera confiée à la Dresse Q______.</w:t>
      </w:r>
    </w:p>
    <w:p>
      <w:r>
        <w:t>S’agissant des questions complémentaires suggérées par le SMR, elles seront intégrées dans la mission d’expertise [questions 7 b), c) et d), 8 b), 9 et 10 b)], dans la mesure où elles ne recoupent pas déjà avec celles figurant dans la mission d’expertise soumise aux parties.</w:t>
      </w:r>
    </w:p>
    <w:p>
      <w:r>
        <w:t>- 22/24-</w:t>
      </w:r>
    </w:p>
    <w:p>
      <w:r>
        <w:t>A/700/2015 PAR CES MOTIFS, LA CHAMBRE DES ASSURANCES SOCIALES : Préparatoirement : I. Ordonne une expertise médicale. La confie à la Dresse Q______, FMH psychiatrie – psychothérapie. Dit que la mission d’expertise sera la suivante : A. Prendre connaissance du dossier de la cause. B. Si nécessaire prendre tous renseignements auprès des médecins ayant traité M. A______, notamment les Drs I______, P______ et Mme O______, infirmière. C. Examiner M. A______. D. Etablir un rapport détaillé et répondre aux questions suivantes : 1. Quelle est l’anamnèse détaillée du cas ? 2. Quel est le status détaillé et l'évolution du status depuis le début de l'atteinte ? 3. Quelles sont les plaintes de M. A______ ? 4. Quelle est l’atteinte à la santé dont souffre M. A______ d’un point de vue psychiatrique (diagnostics et date d’apparition) ? 5. Quelles sont les limitations fonctionnelles pour chaque diagnostic ? 6. Quel traitement est-il indiqué ? M. A______ suit-il un traitement adéquat ? Y a-t-il une amélioration possible à court/moyen terme ? 7. a) Existe-il une dépendance (comme l'alcoolisme, la pharmacodépendance ou la toxicomanie) ?</w:t>
      </w:r>
    </w:p>
    <w:p>
      <w:r>
        <w:t>b) A partir de quelle date et dans quel contexte la dépendance est-elle survenue ?</w:t>
      </w:r>
    </w:p>
    <w:p>
      <w:r>
        <w:t>c) Comment la consommation a-t-elle évolué et qu’en est-il actuellement ?</w:t>
      </w:r>
    </w:p>
    <w:p>
      <w:r>
        <w:t>d) M. A______ est-il abstinent et, si oui, depuis quelle date ? 8. a) Cette dépendance a-t-elle provoqué une maladie (ou un accident) qui entraîne une atteinte à la santé physique ou mentale de M. A______? Si oui, laquelle ? aa) Cette atteinte à la santé entraîne-t-elle une incapacité de travail et, si oui, à quel taux et depuis quelle date ?</w:t>
      </w:r>
    </w:p>
    <w:p>
      <w:r>
        <w:t>- 23/24-</w:t>
      </w:r>
    </w:p>
    <w:p>
      <w:r>
        <w:t>A/700/2015 ab) L'activité antérieure est-elle encore possible ? Si oui, à quel taux et depuis quelle date ? ac) Une autre activité est-elle encore possible ? Si oui, à quel taux et depuis quelle date ? b) Cette dépendance résulte-t-elle elle-même d'une atteinte à la santé physique ou mentale ayant valeur de maladie ? En d’autres termes, une atteinte à la santé était-elle préexistante à la dépendance ? Si oui, laquelle ? Cette atteinte est-elle encore présente pendant les périodes d’abstinence ? ba) Cette atteinte à la santé entraîne-t-elle en elle-même une incapacité de travail et, si oui, à quel taux et depuis quelle date? bb) L'activité antérieure est-elle encore possible ? Si oui, à quel taux et depuis quelle date ? bc) Une autre activité est-elle encore possible ? Si oui, à quel taux et depuis quelle date ? 9. L’abstinence est-elle exigible ? Si non, pourquoi ? 10. a) Compte tenu de votre diagnostic, M. A______ pourrait-il en faisant preuve de bonne volonté exercer une activité lucrative ? Si oui, laquelle ? A quel taux ? Depuis quelle date ?</w:t>
      </w:r>
    </w:p>
    <w:p>
      <w:r>
        <w:t>b) En cas d’incapacité de travail, comment celle-ci a-t-elle évolué (date et taux précis) ? Quelles sont les limitations fonctionnelles qui entrent en ligne de compte ?</w:t>
      </w:r>
    </w:p>
    <w:p>
      <w:r>
        <w:t>c) Quel est votre pronostic quant à l’exigibilité de la reprise d’une activité lucrative ? 11. a) Etes-vous d'accord avec les avis du Dr I______ des 24 septembre 2012, 17 janvier 2013 et 28 septembre 2015 ? En particulier avec les limitations fonctionnelles constatées et l'estimation d'une capacité de travail nulle à tout le moins depuis juillet 2012 ? Si non, pourquoi ? b) Etes-vous d’accord avec l’expertise du CEMed (volet psychiatrique) du 19 août 2014 ? En particulier avec les diagnostics de dysthymie et de troubles mentaux et troubles du comportement liés à l’utilisation d’alcool, syndrome de dépendance, utilisation continue, et l’estimation d’une capacité de travail de 100% ? Si non, pourquoi ?</w:t>
      </w:r>
    </w:p>
    <w:p>
      <w:r>
        <w:t>- 24/24-</w:t>
      </w:r>
    </w:p>
    <w:p>
      <w:r>
        <w:t>A/700/2015 12. Au vu du dossier, votre réponse aux questions susmentionnées est-elle identique à celle que vous auriez donnée à la date de la décision rendue par l’Office de l’assurance-invalidité, soit le 28 janvier 2015 ? Si non, pourquoi et quelles sont les réponses qui varient ? 13. Des mesures de réadaptation professionnelle sont-elles envisageables ? 14. Faire toutes autres observations ou suggestions utiles.</w:t>
      </w:r>
    </w:p>
    <w:p>
      <w:r>
        <w:t>II. Réserve le sort des frais jusqu’à droit jugé au fond.</w:t>
      </w:r>
    </w:p>
    <w:p>
      <w:r>
        <w:t>La greffière</w:t>
      </w:r>
    </w:p>
    <w:p>
      <w:r>
        <w:t>Alicia PERRONE</w:t>
      </w:r>
    </w:p>
    <w:p>
      <w:r>
        <w:t>La présidente</w:t>
      </w:r>
    </w:p>
    <w:p>
      <w:r>
        <w:t>Valérie MONTANI</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