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ATAS/954/2009 vom 23. Februar 2009</w:t>
      </w:r>
    </w:p>
    <w:p>
      <w:r>
        <w:t>GE Cour de justice, 2009-02-23, FR</w:t>
      </w:r>
    </w:p>
    <w:p>
      <w:r>
        <w:rPr>
          <w:b/>
        </w:rPr>
        <w:t xml:space="preserve">Quelle: </w:t>
      </w:r>
      <w:r>
        <w:t>https://mcp.opencaselaw.ch/entscheid/ge_gerichte_ATAS_954_2009</w:t>
      </w:r>
    </w:p>
    <w:p>
      <w:r>
        <w:t>FR: GE_GERICHTE ATAS/954/2009 du 23 février 2009</w:t>
      </w:r>
    </w:p>
    <w:p>
      <w:r>
        <w:t>IT: GE_GERICHTE ATAS/954/2009 del 23 febbraio 2009</w:t>
      </w:r>
    </w:p>
    <w:p>
      <w:pPr>
        <w:pStyle w:val="Heading2"/>
      </w:pPr>
      <w:r>
        <w:t>Volltext</w:t>
      </w:r>
    </w:p>
    <w:p>
      <w:r>
        <w:t>Siégeant : Karine STECK, Présidente; Violaine LANDRY-ORSAT et Christine LUZZATTO, Juges assesseurs</w:t>
      </w:r>
    </w:p>
    <w:p>
      <w:r>
        <w:t>REPUBLIQUE ET</w:t>
      </w:r>
    </w:p>
    <w:p>
      <w:r>
        <w:t>CANTON DE GENEVE POUVOIR JUDICIAIRE</w:t>
      </w:r>
    </w:p>
    <w:p>
      <w:r>
        <w:t>A/1020/2009 ATAS/954/2009 ARRET DU TRIBUNAL CANTONAL DES ASSURANCES SOCIALES Chambre 3 du 23 juillet 2009</w:t>
      </w:r>
    </w:p>
    <w:p>
      <w:r>
        <w:t>En la cause Monsieur C__________, domicilié à GENÈVE recourant contre OFFICE CANTONAL DE L'ASSURANCE-INVALIDITE, sis rue de Lyon 97, GENÈVE intimé</w:t>
      </w:r>
    </w:p>
    <w:p>
      <w:r>
        <w:t>A/1020/2009 - 2/4 - ATTENDU EN FAIT Que par décision du 23 février 2009, l'Office cantonal de l'assurance-invalidité (ci- après : OCAI) a rejeté la demande de prestations de Monsieur C__________ (ci-après : l’assuré ou le recourant) au motif qu’aucun des médecins dont l'assuré avait communiqué les références n'avait daigné répondre à ses demandes de renseignements et qu'il partait donc de l'hypothèse que l'assuré ne présentait pas d'atteinte à la santé entraînant une incapacité de travail durable ; Que par écriture du 18 mars 2009, postée le 23 mars 2009, l'assuré a interjeté recours auprès du Tribunal de céans en alléguant avoir fait une chute de trois étages en mai 2004 et en garder des séquelles importantes au niveau du pied droit ; Qu’invité à se déterminer, l'OCAI, dans sa réponse du 4 mai 2009, a conclu au rejet du recours en relevant notamment avoir interrogé en vain le Prof. L__________ à plusieurs reprises, les 22 septembre, 22 octobre, 5 novembre et 19 novembre 2008 ; Qu’une audience de comparution personnelle s'est tenue en date du 4 juin 2009 à l’issue de laquelle il a été décidé de convoquer le Prof. L__________ ; Que, convoqué en bonne et due forme, ce dernier a enfin adressé un rapport médical à l’intimé en date du 16 juin 2009 ; Que par écriture du 9 juillet 2009, l’intimé a dès lors proposé que la cause lui soit renvoyée pour instruction complémentaire ; CONSIDÉRANT EN DROIT Que,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 invalidité du 19 juin 1959 (LAI) ; Que sa compétence pour juger du cas d’espèce est ainsi établie ; Qu’interjeté dans les forme et délai légaux (art. 56 à 60 LPGA), le recours est recevable ; Qu’est litigieuse en l’espèce la question de savoir si le recourant peut prétendre des prestations de l’assurance-invalidité, singulièrement celle de savoir quel est son degré d’invalidité éventuel et si, cas échéant, il peut se voir octroyer des mesures d’ordre professionnel ;</w:t>
      </w:r>
    </w:p>
    <w:p>
      <w:r>
        <w:t>A/1020/2009 - 3/4 - Qu’est réputée invalidité l'incapacité de gain totale ou partielle présumée permanente ou de longue durée, résultant d'une infirmité congénitale, d'une maladie ou d'un accident (art. 8 al. 1 LPGA et 4 al. 1 LAI) ; Qu’est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 Qu’il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 Que pour pouvoir calculer le degré d'invalidité, l'administration (ou le juge, s'il y a eu recours) a besoin de documents que le médecin, éventuellement aussi d'autres spécialistes, doivent lui fournir ; que la tâche du médecin consiste à porter un jugement sur l'état de santé et à indiquer dans quelle mesure et pour quelles activités l'assuré est incapable de travailler ; qu’en outre, les données médicales constituent un élément utile pour déterminer quels travaux on peut encore, raisonnablement, exiger de l'assuré (ATF 125 V 261 consid. 4 et les références) ; Qu’en l’occurrence, les renseignements médicaux recueillis se résument pour l’heure au rapport que le Prof. L__________ a enfin daigné remplir, ce qui apparaît insuffisant pour répondre à la question litigieuse ; Qu’une instruction complémentaire, telle que préconisée par l’intimé, s’avère donc indispensable ; Que le juge qui considère que les faits ne sont pas suffisamment élucidés peut renvoyer la cause à l’administration pour complément d’instruction ou procéder lui-même à une telle instruction complémentaire (RAMA 1993 p. 136). En matière d’assurance- invalidité, la première solution est en principe préférée (ATFA I 431/02 du 8 novembre 2002) ; Qu’en l’espèce, cette solution est d’ailleurs préconisée par l’intimé lui-même ; Qu’eu égard aux considérations qui précèdent, le recours est partiellement admis et la cause renvoyée à l’intimé pour instruction complémentaire puis nouvelle décision, étant rappelé qu'un renvoi à l'assureur, lorsqu'il a pour but d'établir l'état de fait, ne viole ni le principe de simplicité et de rapidité de la procédure, ni le principe inquisitoire (cf. ATF 122 V 163 consid. 1d, RAMA 1993 n° U 170 p. 136, 1989 n° K 809 p. 206).</w:t>
      </w:r>
    </w:p>
    <w:p>
      <w:r>
        <w:t>A/1020/2009 - 4/4 - PAR CES MOTIFS, LE TRIBUNAL CANTONAL DES ASSURANCES SOCIALES : Statuant A la forme : 1. Déclare le recours recevable. Au fond : 2. L’admet partiellement en ce sens que la cause est renvoyée à l’intimé pour instruction complémentaire. 3. Renonce à la perception d’un émolument.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Yaël BENZ</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