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ATAS/952/2018 vom 16. Oktober 2018</w:t>
      </w:r>
    </w:p>
    <w:p>
      <w:r>
        <w:t>GE Cour de justice, 2018-10-16, FR</w:t>
      </w:r>
    </w:p>
    <w:p>
      <w:r>
        <w:rPr>
          <w:b/>
        </w:rPr>
        <w:t xml:space="preserve">Quelle: </w:t>
      </w:r>
      <w:r>
        <w:t>https://mcp.opencaselaw.ch/entscheid/ge_gerichte_ATAS_952_2018</w:t>
      </w:r>
    </w:p>
    <w:p>
      <w:r>
        <w:t>FR: GE_GERICHTE ATAS/952/2018 du 16 octobre 2018</w:t>
      </w:r>
    </w:p>
    <w:p>
      <w:r>
        <w:t>IT: GE_GERICHTE ATAS/952/2018 del 16 ottobre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Il y a d’emblée lieu de préciser que la composition de la chambre de céans pour le présent arrêt a dû être modifiée, en ce sens que Madame Dana DORDEA, juge assesseur, remplace Madame Evelyne BOUCHAARA, juge assesseur, au vu de la démission de celle-ci au 31 décembre 2017.</w:t>
      </w:r>
    </w:p>
    <w:p>
      <w:r>
        <w:t>A/2294/2017 - 6/11 -</w:t>
      </w:r>
    </w:p>
    <w:p>
      <w:r>
        <w:rPr>
          <w:b/>
        </w:rPr>
        <w:t>E. 2</w:t>
      </w:r>
    </w:p>
    <w:p>
      <w:r>
        <w:t>Interjeté dans les délai et forme prescrits par la loi, le recours est recevable (art. 56 ss LPGA).</w:t>
      </w:r>
    </w:p>
    <w:p>
      <w:r>
        <w:rPr>
          <w:b/>
        </w:rPr>
        <w:t>E. 3</w:t>
      </w:r>
    </w:p>
    <w:p>
      <w:r>
        <w:t>Le litige porte sur la recevabilité de l’opposition formée le 30 septembre 2016 à la décision du 10 août 2016.</w:t>
      </w:r>
    </w:p>
    <w:p>
      <w:r>
        <w:rPr>
          <w:b/>
        </w:rPr>
        <w:t>E. 4</w:t>
      </w:r>
    </w:p>
    <w:p>
      <w:r>
        <w:t>Aux termes de l'art. 52 al. 1 LPGA, « Les décisions peuvent être attaquées dans les trente jours par voie d’opposition auprès de l’assureur qui les a rendues, à l’exception des décisions d’ordonnancement de la procédure ». (cf. art. 49 al. 1 de la loi en matière de chômage du 11 novembre 1983 (LMC - J 2 20))</w:t>
      </w:r>
    </w:p>
    <w:p>
      <w:r>
        <w:rPr>
          <w:b/>
        </w:rPr>
        <w:t>E. 4.1</w:t>
      </w:r>
    </w:p>
    <w:p>
      <w:r>
        <w:t>; ATF 126 II 377 consid. 3a et les références citées). Une autorité ne peut toutefois pas valablement promettre le fait d’une autre autorité (arrêt du Tribunal fédéral des assurances K 7/04 du 27 janvier 2005 consid. 3.1). c. La caisse conteste que des renseignements erronés aient pu être donnés à l’intéressé, faisant valoir qu’il n’a pas été démontré que l’intéressé se soit adressé à sa conseillère en personnel plus particulièrement comme il le prétend et que l’on ignore quoi qu’il en soit les réponses que celle-ci lui aurait apportées. Il y a toutefois lieu de constater qu’il est en tout état de cause établi que l’intéressé a écrit deux courriels les 5 et 16 septembre, le premier à sa conseillère et le second à Monsieur F______, et qu’alors personne ne lui a signalé qu’une décision avait été rendue le 10 août 2016. Or, un assuré peut valablement invoquer la protection de sa bonne foi, lorsque l’administration omet de lui donner une information aussi</w:t>
      </w:r>
    </w:p>
    <w:p>
      <w:r>
        <w:t>A/2294/2017 - 10/11 - importante. Il y a lieu de considérer que l’intéressé aurait disposé du temps nécessaire pour former opposition à la décision du 10 août 2016, s’il en avait été informé. Il va de soi que la déclaration de l’intéressé rapportée par la conseillère dans le procès-verbal du 23 septembre 2018, concerne en réalité l’opposition qu’il entend former à la décision du 10 août 2016. On peut à cet égard relever que sa conseillère n’attire pas non plus son attention ce jour-là sur le fait que le délai d’opposition est déjà expiré. On peut également être surpris que la décision ait été renvoyée sous pli simple le 20 septembre 2016 seulement, alors que la caisse a su que le pli recommandé n’avait pas été réclamé le 18 août 2016 déjà. Les autres conditions susmentionnées quant à la protection de la bonne foi sont par ailleurs réalisées.</w:t>
      </w:r>
    </w:p>
    <w:p>
      <w:r>
        <w:rPr>
          <w:b/>
        </w:rPr>
        <w:t>E. 5</w:t>
      </w:r>
    </w:p>
    <w:p>
      <w:r>
        <w:t>L’art. 17 LPA précise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119 II 149 consid. 2, 119 V 94 consid. 4b/aa et les références). La notification consiste à faire parvenir l'information dans la sphère de compétence du destinataire. Son existence ne peut être retenue que s'il est établi qu'une invitation à retirer un pli recommandé a bien été déposée dans la boîte aux lettres du destinataire (arrêts du Tribunal fédéral 8C_621/2007 du 5 mai 2008 consid. 4.2;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postale au jour attesté par le facteur, la remise est censée avoir eu lieu en ces lieu et date. Le délai</w:t>
      </w:r>
    </w:p>
    <w:p>
      <w:r>
        <w:t>A/2294/2017 - 7/11 - de garde de sept jours commence alors à courir et, à son terme, la notification est réputée avoir lieu (fiction), avec les conséquences procédurales que cela implique (arrêt du Tribunal fédéral 2C 146/2011 du 14 février 2011; ATF 130 III 396 consid. 1.2.3; arrêt du Tribunal fédéral 2C_86/2010 du 4 octobre 2010 consid. 2). Une deuxième notification est en principe privée d’effet si la première a été faite régulièrement (ATF 119 V 89 consid. 4b ; ATA/743/2003 du 7 octobre 2003 ; P. MOOR, Droit administratif, vol II, 3ème éd., p. 353).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Enfin, le destinataire ne peut invoquer l'absence de notification s'il a connaissance, d'une autre manière, de l'existence de la communication. En effet, les règles de la bonne foi imposent une limite au droit de se prévaloir d'un tel motif. La notification irrégulière ne doit pas nuire à la personne qui a le droit de recourir. Le délai de recours ne part qu'au moment où celle-ci a eu connaissance de la décision. Cependant, la personne habilitée à recourir ne peut pas retarder ce moment selon son bon plaisir. En vertu du principe de la bonne foi, elle est tenue de se renseigner sur l'existence et le contenu de la décision dès qu'elle peut en soupçonner l'existence, sous peine de se voir opposer l'irrecevabilité d'un éventuel recours pour cause de tardiveté (ATF 122 I 97 consid. 3a/aa; 111 V 149 consid. 4c; 107 Ia 72 consid. 4a; 102 Ib 91 consid. 3; SJ 2000 I 118 consid. 4).</w:t>
      </w:r>
    </w:p>
    <w:p>
      <w:r>
        <w:rPr>
          <w:b/>
        </w:rPr>
        <w:t>E. 6</w:t>
      </w:r>
    </w:p>
    <w:p>
      <w:r>
        <w:t>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 Le juge des assurances sociales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 décision litigieuse du 10 août 2016 a été adressée à l'intéressé sous pli recommandé. La Poste l’en a avisé le 11 août 2016. L’intéressé n’a toutefois pas</w:t>
      </w:r>
    </w:p>
    <w:p>
      <w:r>
        <w:t>A/2294/2017 - 8/11 - retiré le pli, de sorte que la notification est réputée avoir eu lieu sept jours après (délai de garde), soit en l’occurrence le 18 août 2016. Aussi l’opposition formée le 30 septembre 2016 l’a-t-elle été hors du délai de trente jours, étant rappelé que l’envoi sous pli simple – effectué par la caisse le 20 septembre 2016 après avoir reçu le pli recommandé non réclamé – est privé d’effet si la première a été faite régulièrement – ce qui est le cas – et ne fait pas courir un nouveau délai.</w:t>
      </w:r>
    </w:p>
    <w:p>
      <w:r>
        <w:rPr>
          <w:b/>
        </w:rPr>
        <w:t>E. 8</w:t>
      </w:r>
    </w:p>
    <w:p>
      <w:r>
        <w:t>En vertu de l’art. 16 al. 1 LPA, le délai légal ne peut être prolongé (cf. également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Par empêchement non fautif, il faut entendre aussi bien l'impossibilité objective ou la force majeure que l'impossibilité due à des circonstances personnelles ou une erreur excusables. Ces circonstances doivent toutefois être appréciées objectivement ; en définitive, il ne faut pas que l'on puisse reprocher au requérant une négligence (POUDRET, Commentaire de la loi fédérale d'organisation judiciaire ad. art. 35 OJ, n° 2.3sv; KÖLZ/HÄNER, Verwaltungsverfahren und Verwaltungsrechtspflege des Bundes, n° 151).</w:t>
      </w:r>
    </w:p>
    <w:p>
      <w:r>
        <w:rPr>
          <w:b/>
        </w:rPr>
        <w:t>E. 9</w:t>
      </w:r>
    </w:p>
    <w:p>
      <w:r>
        <w:t>L’intéressé allègue être parti quelques jours en Valais avec ses enfants dont il avait la garde à ce moment-là et n’avoir pas pu, de ce fait, retirer le pli recommandé contenant la décision. La caisse relève à cet égard que l’intéressé s’attendait pourtant à recevoir une décision de sa part. Il est vrai que celui-ci a indiqué dans son opposition s’être renseigné à plusieurs reprises pour savoir où en était son dossier. Il lui appartenait dès lors de prendre les dispositions nécessaires lors de son absence pour que les envois postaux lui soient transmis (ATF 130 III 396 consid. 1.2.3 et les réf.).</w:t>
      </w:r>
    </w:p>
    <w:p>
      <w:r>
        <w:rPr>
          <w:b/>
        </w:rPr>
        <w:t>E. 10</w:t>
      </w:r>
    </w:p>
    <w:p>
      <w:r>
        <w:t>a. L’intéressé ne comprend pas pour quelle raison il n’a pas été informé qu’une décision avait été rendue lorsqu’il a demandé en août et en septembre 2016 où en était son dossier. Si tel avait été le cas, il aurait pu agir dans le délai. b. Aux termes de l’art. 27 LPGA,</w:t>
      </w:r>
    </w:p>
    <w:p>
      <w:r>
        <w:t>A/2294/2017 - 9/11 - « 1 Dans les limites de leur domaine de compétence, les assureurs et les organes d'exécution des diverses assurances sociales sont tenus de renseigner les personnes intéressées sur leurs droits et obligations. 2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3 Si un assureur constate qu'un assuré ou ses proches ont droit à des prestations d'autres assurances sociales, il les en informe sans retard ».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w:t>
      </w:r>
    </w:p>
    <w:p>
      <w:r>
        <w:rPr>
          <w:b/>
        </w:rPr>
        <w:t>E. 11</w:t>
      </w:r>
    </w:p>
    <w:p>
      <w:r>
        <w:t>Aussi le recours est-il admis et la décision sur opposition du 7 avril 2017 annulée. La cause est renvoyée à la caisse pour nouvelle décision sur opposition au fond.</w:t>
      </w:r>
    </w:p>
    <w:p>
      <w:r>
        <w:t>A/2294/2017 - 11/11 -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