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ATAS/952/2013 vom 26. September 2013</w:t>
      </w:r>
    </w:p>
    <w:p>
      <w:r>
        <w:t>GE Cour de justice, 2013-09-26, FR</w:t>
      </w:r>
    </w:p>
    <w:p>
      <w:r>
        <w:rPr>
          <w:b/>
        </w:rPr>
        <w:t xml:space="preserve">Quelle: </w:t>
      </w:r>
      <w:r>
        <w:t>https://mcp.opencaselaw.ch/entscheid/ge_gerichte_ATAS_952_2013</w:t>
      </w:r>
    </w:p>
    <w:p>
      <w:r>
        <w:t>FR: GE_GERICHTE ATAS/952/2013 du 26 septembre 2013</w:t>
      </w:r>
    </w:p>
    <w:p>
      <w:r>
        <w:t>IT: GE_GERICHTE ATAS/952/2013 del 26 settembre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(art. 56 à 60 LPGA).</w:t>
      </w:r>
    </w:p>
    <w:p>
      <w:r>
        <w:rPr>
          <w:b/>
        </w:rPr>
        <w:t>E. 4</w:t>
      </w:r>
    </w:p>
    <w:p>
      <w:r>
        <w:t>Le litige porte uniquement sur la question de savoir si la décision par laquelle l'intimé a déclaré la recourante apte au placement à raison de 60% seulement du</w:t>
      </w:r>
    </w:p>
    <w:p>
      <w:r>
        <w:rPr>
          <w:b/>
        </w:rPr>
        <w:t>E. 9</w:t>
      </w:r>
    </w:p>
    <w:p>
      <w:r>
        <w:t>janvier au 22 mars 2013 puis totalement inapte au placement du 25 mars au 12 avril 2013 est justifiée. En revanche, la question de la sanction infligée pour recherches insuffisantes – qui a déjà fait l'objet d'une procédure séparée - sort du cadre du litige soumis à la Cour.</w:t>
      </w:r>
    </w:p>
    <w:p>
      <w:r>
        <w:t>A/2450/2013 - 4/6 - 5.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Ainsi, l’assuré n’a droit à l’indemnité de chômage que s’il est notamment apte au placement.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c) A noter que par rapport à un assuré qui suivrait des cours dans le cadre de l'assurance-chômage,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ATF non publié 8C_466/2010 du 8 février 2011, consid. 3). d) Il sied encore de préciser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l’administration ou le juge devrait statuer, dans le doute, en faveur de l’assuré (ATF 126 V 322 consid. 5a). 6. En l'espèce, les capacités et volonté de travailler de la recourante ne sont pas mises en doute.</w:t>
      </w:r>
    </w:p>
    <w:p>
      <w:r>
        <w:t>A/2450/2013 - 5/6 - En revanche, on ne peut que constater que, durant sa formation théorique, la recourante était indisponible durant deux jours par semaine et que, durant son stage, elle l'a été totalement. La recourante en convient d'ailleurs elle-même puisqu'elle souligne l'investissement personnel important que lui a demandé sa formation. C'est donc à juste titre que l'intimé a considéré la recourant inapte au placement à hauteur du temps consacré à sa formation. La production, par la recourante, de ses fiches de salaire des mois de janvier à avril 2013 ne permet pas d'en juger autrement. En effet, d'une part ces fiches de salaire n'établissent aucunement les heures de travail effectuées par la recourante, d'autre part, son activité s'est faite sur appel, autrement dit elle n'a pas eu d'horaires réguliers et pouvait en tout temps refuser. Ces heures de travail sur appel ne sauraient donc influer sur la détermination du temps libre de la recourante pendant la période où elle suivait sa formation d'auxiliaire de santé. Eu égard aux considérations qui précèdent, le recours est rejeté.</w:t>
      </w:r>
    </w:p>
    <w:p>
      <w:r>
        <w:t>A/2450/2013 - 6/6 -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