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ATAS/951/2024 vom 3. Dezember 2024</w:t>
      </w:r>
    </w:p>
    <w:p>
      <w:r>
        <w:t>GE Cour de justice, 2024-12-03, FR</w:t>
      </w:r>
    </w:p>
    <w:p>
      <w:r>
        <w:rPr>
          <w:b/>
        </w:rPr>
        <w:t xml:space="preserve">Quelle: </w:t>
      </w:r>
      <w:r>
        <w:t>https://mcp.opencaselaw.ch/entscheid/ge_gerichte_ATAS_951_2024</w:t>
      </w:r>
    </w:p>
    <w:p>
      <w:r>
        <w:t>FR: GE_GERICHTE ATAS/951/2024 du 3 décembre 2024</w:t>
      </w:r>
    </w:p>
    <w:p>
      <w:r>
        <w:t>IT: GE_GERICHTE ATAS/951/2024 del 3 dicembre 2024</w:t>
      </w:r>
    </w:p>
    <w:p>
      <w:pPr>
        <w:pStyle w:val="Heading2"/>
      </w:pPr>
      <w:r>
        <w:t>Volltext</w:t>
      </w:r>
    </w:p>
    <w:p>
      <w:r>
        <w:t>Siégeant : Blaise PAGAN, Président.</w:t>
      </w:r>
    </w:p>
    <w:p>
      <w:r>
        <w:t>RÉPUBLIQUE ET</w:t>
      </w:r>
    </w:p>
    <w:p>
      <w:r>
        <w:t>CANTON DE GEN ÈVE POUVOIR JUDICIAIRE</w:t>
      </w:r>
    </w:p>
    <w:p>
      <w:r>
        <w:t>A/3433/2024 ATAS/951/2024 COUR DE JUSTICE Chambre des assurances sociales Arrêt du 3 décembre 2024 Chambre 2</w:t>
      </w:r>
    </w:p>
    <w:p>
      <w:r>
        <w:t>En la cause A______ représenté par Me Sandro BRANTSCHEN, avocat recourant</w:t>
      </w:r>
    </w:p>
    <w:p>
      <w:r>
        <w:t>contre CAISSE CANTONALE GENEVOISE DE CHÔMAGE</w:t>
      </w:r>
    </w:p>
    <w:p>
      <w:r>
        <w:t>intimé</w:t>
      </w:r>
    </w:p>
    <w:p>
      <w:r>
        <w:t>A/3433/2024 - 2/4 - Vu, en fait, la décision sur opposition rendue le 17 septembre 2024 par la CAISSE CANTONALE GENEVOISE DE CHÔMAGE (ci-après : la caisse ou l’intimée), rejetant l’opposition qu’avait formée le 1er décembre 2022 Monsieur A______ (ci-après : l’assuré ou le recourant) contre la décision du 16 novembre 2022 qui avait prononcé une suspension de 23 jours de son droit à l’indemnité de chômage pour avoir donné à son employeur un motif de résiliation de son contrat de travail ; Vu le recours interjeté le 17 octobre 2024 par l’assuré, représenté par son conseil, à l’encontre de la décision sur opposition précitée ; Vu le courrier du 13 novembre 2024 de l’intimée transmettant à la chambre des assurances sociales de la Cour de justice (ci-après : la chambre des assurances sociales ou la chambre de céans) sa décision sur opposition rendue le même jour et annulant, après réexamen du dossier, la décision de suspension du droit à l’indemnité de chômage prononcée le 16 novembre 2022 ; Vu l’écriture du 20 novembre 2024 du recourant, confirmant que son recours est devenu sans objet et sollicitant l’octroi d’une indemnité de dépens d’au moins CHF 1'418.81 selon la liste d’opérations jointe ; Considérant en droit que,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53 al. 3 LPGA, l’autorité – l'assureur –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comme admis par le recourant, qui obtient entièrement gain de cause, puisque la sanction litigieuse est annulée dans son entier ; Qu’au vu de l’annulation de la décision sur opposition attaquée qui est remplacée par celle du 13 novembre 2024, le recours devient sans objet et il convient de rayer la cause du rôle, décision que le juge peut prendre seul en application de l'art. 133 al. 4 let. a LOJ ;</w:t>
      </w:r>
    </w:p>
    <w:p>
      <w:r>
        <w:t>A/3433/2024 - 3/4 - Que le recourant obtenant gain de cause grâce aux allégués et arguments contenus dans son acte de recours rédigé par son avocat, une indemnité lui sera accordée à titre de participation à ses frais et dépens (art. 61 let. g LPGA; art. 6 du règlement sur les frais, émoluments et indemnités en matière administrative du 30 juillet 1986 [RFPA - E 5 10.03]), fixée à CHF 1'500.- ; Que la procédure est gratuite (art. 89H al. 1 LPA et vu l'art. 61 let. fbis LPGA). ***</w:t>
      </w:r>
    </w:p>
    <w:p>
      <w:r>
        <w:t>A/3433/2024 - 4/4 - PAR CES MOTIFS, LA CHAMBRE DES ASSURANCES SOCIALES : 1. Prend acte de la nouvelle décision sur opposition rendue le 13 novembre 2024 par l’intimée qui annule sa décision sur opposition du 17 septembre 2024 de même que la décision de sanction du 16 novembre 2022. 2. Constate que le recours est devenu sans objet. 3. Raye la cause du rôle. 4. Alloue au recourant une indemnité de dépens de CHF 1'500.-,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