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ATAS/951/2022 vom 8. Mai 2018</w:t>
      </w:r>
    </w:p>
    <w:p>
      <w:r>
        <w:t>GE Cour de justice, 2018-05-08, FR</w:t>
      </w:r>
    </w:p>
    <w:p>
      <w:r>
        <w:rPr>
          <w:b/>
        </w:rPr>
        <w:t xml:space="preserve">Quelle: </w:t>
      </w:r>
      <w:r>
        <w:t>https://mcp.opencaselaw.ch/entscheid/ge_gerichte_ATAS_951_2022</w:t>
      </w:r>
    </w:p>
    <w:p>
      <w:r>
        <w:t>FR: GE_GERICHTE ATAS/951/2022 du 8 mai 2018</w:t>
      </w:r>
    </w:p>
    <w:p>
      <w:r>
        <w:t>IT: GE_GERICHTE ATAS/951/2022 del 8 maggio 2018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Indiquer si des mesures de réadaptation professionnelles sont envisageables.</w:t>
      </w:r>
    </w:p>
    <w:p>
      <w:r>
        <w:rPr>
          <w:b/>
        </w:rPr>
        <w:t>E. 31</w:t>
      </w:r>
    </w:p>
    <w:p>
      <w:r>
        <w:t>Formuler un pronostic global.</w:t>
      </w:r>
    </w:p>
    <w:p>
      <w:r>
        <w:rPr>
          <w:b/>
        </w:rPr>
        <w:t>E. 32</w:t>
      </w:r>
    </w:p>
    <w:p>
      <w:r>
        <w:t>Toute remarque utile et proposition de l’experte. E. Invite l’experte à déposer, dans les trois mois dès la réception de la présente ordonnance, son rapport en trois exemplaires à la chambre de céans. F. Réserve le sort des frais jusqu’à droit jugé au fond.</w:t>
      </w:r>
    </w:p>
    <w:p>
      <w:r>
        <w:t>A/4163/2021 - 20/20 - G. Réserve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de la présente ordonnance est communiquée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