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ATAS/951/2012 vom 6. August 2012</w:t>
      </w:r>
    </w:p>
    <w:p>
      <w:r>
        <w:t>GE Cour de justice, 2012-08-06, FR</w:t>
      </w:r>
    </w:p>
    <w:p>
      <w:r>
        <w:rPr>
          <w:b/>
        </w:rPr>
        <w:t xml:space="preserve">Quelle: </w:t>
      </w:r>
      <w:r>
        <w:t>https://mcp.opencaselaw.ch/entscheid/ge_gerichte_ATAS_951_2012</w:t>
      </w:r>
    </w:p>
    <w:p>
      <w:r>
        <w:t>FR: GE_GERICHTE ATAS/951/2012 du 6 août 2012</w:t>
      </w:r>
    </w:p>
    <w:p>
      <w:r>
        <w:t>IT: GE_GERICHTE ATAS/951/2012 del 6 agosto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le recours est dès lors recevable.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w:t>
      </w:r>
    </w:p>
    <w:p>
      <w:r>
        <w:t>A/158/2012 - 6/12 -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b) En l'espèce, l'objet de la contestation porte sur la décision du 8 février 2011, laquelle calcule à nouveau le droit de l'assurée depuis le 1er septembre 2010 et qui a fait l'objet d'une opposition ayant donné lieu à la décision sur opposition du 5 janvier 2012; cette dernière se réfère à celle du 4 janvier 2012, calculant à nouveau le droit de la recourante, d'une part, pour la période du 1er août 2011 au 31 décembre 2011 et aboutissant à un solde en faveur de l'assurée de 414 fr. et, d'autre part, dès le 1er janvier 2012 tout en confirmant pour le surplus celle du 8 février 2011 pour la période du 1er septembre 2010 au 31 juillet 2011. Cette décision sur opposition a toutefois été annulée par celle du 20 février 2012, laquelle, rendue dans le délai de préavis (art. 53 al. 3 LPGA), constitue une décision de reconsidération calculant à nouveau le droit de la recourante pour la période du 1er juillet 2011 au 29 février 2012 et dès le 1er mars 2012 et confirmant pour le surplus celle du 5 janvier 2012 pour la période du 1er septembre 2010 au 30 juin 2011. Au vu de ce qui précède, l'objet du litige est limité à la période dès le 1er septembre 2010, et la Cour de céans ne saurait en conséquence donner suite à la demande de la recourante visant à contrôler le calcul de son droit antérieurement au 1er septembre 2010. Le calcul déterminant pour établir le droit de la recourante est ainsi le suivant : - Pour la période du 1er septembre 2010 au 30 juin 2011 celui selon la décision du</w:t>
      </w:r>
    </w:p>
    <w:p>
      <w:r>
        <w:rPr>
          <w:b/>
        </w:rPr>
        <w:t>E. 8</w:t>
      </w:r>
    </w:p>
    <w:p>
      <w:r>
        <w:t>février 2011 prenant notamment en compte une fortune de 29'263 fr. et des intérêts de l'épargne de 830 fr. ainsi qu'un gain d'activité lucrative de 11'704 fr. - Pour la période du 1er juillet 2011 au 20 février 2012 et dès le 1er mars 2012 celui selon la décision sur opposition du 20 février 2012 prenant notamment en compte pour juillet 2011 une fortune de 29'263 fr. et des intérêts de l'épargne de 830 fr. mais plus aucun gain d'activité lucrative, pour la période du 1er août 2011 au 31 décembre 2011 une fortune de 2'902 fr. 90 et des intérêts de l'épargne de</w:t>
      </w:r>
    </w:p>
    <w:p>
      <w:r>
        <w:rPr>
          <w:b/>
        </w:rPr>
        <w:t>E. 11</w:t>
      </w:r>
    </w:p>
    <w:p>
      <w:r>
        <w:t>fr. 15 sans gain d'activité lucrative et dès le 1er janvier 2012 une fortune de 233 fr. 15 et des intérêts de l'épargne de 10 fr. 15 sans gain d'activité lucrative.</w:t>
      </w:r>
    </w:p>
    <w:p>
      <w:r>
        <w:t>A/158/2012 - 7/12 - 4. Au niveau fédéral, la LPC, entrée en vigueur le 1er janvier 2008 abroge et remplace la LPC du 19 mars 1965 (aLPC). Elle s'applique au cas d'espèce, l'objet du litige étant limité à la période dès le 1er septembre 2010. Selon l'art. 11 al. 1 let. b et c LPC, en vigueur depuis le 1er janvier 2011, les revenus déterminants comprennent : b. le produit de la fortune mobilière et immobilière; c. un quinzième de la fortune nette, un dixième pour les bénéficiaires de rentes de vieillesse, dans la mesure où elle dépasse 37'500 fr. pour les personnes seules (25'000 fr. selon la teneur en vigueur jusqu'au 31 décembre 2010),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Selon l'art. 17 al. 1 de l'ordonnance du 15 janvier 1971 sur les prestations complémentaires à l’assurance-vieillesse, survivants et invalidité (OPC), la fortune prise en compte doit être évaluée selon les règles de la législation sur l’impôt cantonal direct du canton du domicile. Selon l'art. 23 OPC,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Selon l'art. 24 OPC,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w:t>
      </w:r>
    </w:p>
    <w:p>
      <w:r>
        <w:t>A/158/2012 - 8/12 - bénéficiaire de la prestation. Cette obligation de renseigner vaut aussi pour les modifications concernant les membres de la famille de l’ayant droit. Selon l'art. 25 al. 1 let. c et al. 2 let. b et c et al. 3 OPC,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(al. 1 let. c).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(al. 2 let. b et c). Suite à une diminution de la fortune, un nouveau calcul de la prestation complémentaire annuelle ne peut être effectué qu’une fois par an (al. 3). Selon l'art. 27 OPC, les créances en restitution peuvent être compensées avec des prestations complémentaires échues ou avec des prestations échues dues en vertu de lois régissant d’autres assurances sociales, pour autant que ces lois autorisent la compensation. Selon les directives concernant les prestations complémentaires à l'AVS et à l'AI (DPC) valable dès le 1er avril 2011,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(n° 3641.01). Un nouveau calcul de la PC annuelle suite à une diminution effective de la fortune est admissible sur demande, mais une fois par an seulement (n° 3641.02). Si la PC annuelle doit être augmentée en cours d'année, le versement de la prestation plus élevée intervient dès le début du mois au cours duquel le changement a été annoncé, mais au plus tôt dès le début du mois où il est intervenu (n° 3642.01). 5. Au niveau cantonal : selon l'art. 7 LPCC, la fortune comprend la fortune mobilière et immobilière définie par la loi fédérale et ses dispositions d'exécution (al. 1). La fortune est évaluée selon les règles de la loi sur l'imposition des personnes</w:t>
      </w:r>
    </w:p>
    <w:p>
      <w:r>
        <w:t>A/158/2012 - 9/12 -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Selon l'art. 9 LPCC, pour la fixation de la prestation sont déterminantes : a) les rentes, pensions et autres prestations périodiques de l’année civile en cours; b) la fortune au 1er janvier de l’année pour laquelle la prestation est demandée (al. 1). En cas de modification importante des ressources ou de la fortune du bénéficiaire, la prestation est fixée conformément à la situation nouvelle (al. 3). Selon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Selon l'art. 19 LPCC, la prestation est modifiée selon les règles prévues en matière de prestations complémentaires fédérales à l’assurance-vieillesse, survivants et invalidité. Selon l'art. 27 LPCC, les créances de l’Etat découlant de la présente loi peuvent être compensées, à due concurrence, avec des prestations échues. 6. En l'espèce, la recourante a contesté la prise en compte d'un gain d'activité lucrative ainsi que le montant de la fortune retenu par l'intimé en faisant valoir que ce dernier était de 2'696 fr. 15 dès mars 2006, soit 2'696 fr. 15 au 1er janvier 2007 et nul dès le 1er juillet 2011. Force est de constater que l'intimé a admis le grief de la recourante relatif au gain d'activité lucrative en supprimant celui-ci dès le 1er juillet 2011, de sorte que cette question n'est plus litigieuse. S'agissant par ailleurs de la fortune, l'intimé a proposé le 19 avril 2012 de supprimer toute prise en compte de fortune et d'intérêt de l'épargne pour la période du 1er juillet 2011 au 31 décembre 2011 et dès le 1er janvier 2012 de sorte que la recourante obtient également satisfaction sur ce point pour la période précitée. Reste litigieuse la période du 1er septembre 2010 au 30 juin 2011 durant laquelle l'intimé n'a pas reconsidéré sa décision au motif que la recourante a transmis les documents utiles, soit les extraits de ses comptes bancaires, le 2 août 2011 seulement.</w:t>
      </w:r>
    </w:p>
    <w:p>
      <w:r>
        <w:t>A/158/2012 - 10/12 - Or, à cet égard, il apparaît que la recourante a effectivement transmis les informations concernant l'état de sa fortune le 5 juillet 2006, à la demande du SPC, à la suite du décès de son époux. Il ressort en effet de la déclaration de succession que le compte BCGe affichait alors un solde de 5'392 fr. et que cette somme revenait aux héritiers, soit tant à la recourante qu'à son fils dès 2006. En conséquence, la rectification du montant de la fortune et le produit de celle-ci doit-il être opéré à tout le moins dès le 1er septembre 2010, la recourante ayant transmis à l'intimé les informations au sujet de l'état du compte BCGe dès juillet 2006, au sens des art. 25 OPC et 19 LPCC. Aussi convient-il d'annuler la décision du 20 février 2012 et de renvoyer la cause à l'intimé afin qu'il opère un nouveau calcul et rende une nouvelle décision. Celle-ci devra tenir compte, pour la période du 1er septembre 2010 au 30 juin 2011, de l'état de la fortune et du produit de celle-ci tel qu'annoncé au 2 juillet 2006 dans la déclaration de succession et considérer que le fils de la recourante a également hérité de cette fortune et de sa proposition du 19 avril 2012 pour la période dès le 1er juillet 2011, soit la suppression de toute fortune et de tout produit de celle-ci. Quant à la question de la compensation du solde résultant de ce nouveau calcul avec la dette de 10'853 fr. issue de la décision du 26 janvier 2011, elle ne saurait être en l'état ordonnée. En effet, il n'apparaît pas clairement si cette décision du 26 janvier 2011, notifiée en courrier simple, est entrée en force. On constate que la recourante a réagi à la décision subséquente du 8 février 2011 le 8 mars 2011, sans mentionner celle du 26 janvier 2011. Elle a ensuite écrit le 23 novembre 2011 en réclamant à l'intimé le plan de calcul de la demande de remboursement du 26 janvier 2011, laissant supposer qu'elle ne l'avait pas reçu antérieurement. Finalement, le 7 décembre 2011, elle a contesté la demande de restitution au motif que l'intimé avait sous- évalué ses gains d'activité lucrative depuis le 1er janvier 2007 alors même qu'elle avait régulièrement transmis les justificatifs de ses gains et requis la remise de l'obligation de restituer la somme de 10'853 fr., demande à laquelle l'intimé n'a apparemment pas donné suite à ce jour. En l'état, la compensation du solde en faveur de la recourante qui résultera de la nouvelle décision avec la dette de 10'853 fr. ne saurait, au vu de l'incertitude de celle-ci, être ordonnée. Il appartiendra préalablement à l'intimé de statuer sur la demande de remise, voire sur l'opposition de l'assurée du 7 décembre 2011 à la décision du 26 janvier 2011, en éclaircissant préalablement la question de la date de la notification de cette dernière à la recourante et en tenant compte du fait que l'état de la fortune au 31 décembre 2006 a été communiqué au SPC par la recourante le 2 juillet 2006.</w:t>
      </w:r>
    </w:p>
    <w:p>
      <w:r>
        <w:t>A/158/2012 - 11/12 - 7. Partant, le recours sera partiellement admis et la décision du 20 février 2012 annulée dans le sens que dès le 1er juillet 2011 le calcul du droit de la recourante doit se fonder sur un produit de la fortune nul, tel que proposé par l'intimé le 19 avril 2012 et, pour la période du 1er septembre 2010 au 30 juin 2011, sur une fortune et un produit de celle-ci selon les informations fournies par la recourante le 2 juillet 2006. La cause sera enfin renvoyée à l'intimé pour nouvelle décision dans le sens des considérants et pour statuer sur la demande de remise/opposition de la recourante à l'encontre de la décision du 26 janvier 2011, dans le sens des considérants.</w:t>
      </w:r>
    </w:p>
    <w:p>
      <w:r>
        <w:t>A/158/2012 - 12/12 - PAR CES MOTIFS, LA CHAMBRE DES ASSURANCES SOCIALES : Statuant A la forme : 1. Déclare le recours recevable. Au fond : 2. L'admet partiellement. 3. Annule la décision du 20 février 2012 de l'intimé. 4. Renvoie la cause à l'intimé pour nouvelles décisions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