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ATAS/951/2009 vom 23. Juli 2009</w:t>
      </w:r>
    </w:p>
    <w:p>
      <w:r>
        <w:t>GE Cour de justice, 2009-07-23, FR</w:t>
      </w:r>
    </w:p>
    <w:p>
      <w:r>
        <w:rPr>
          <w:b/>
        </w:rPr>
        <w:t xml:space="preserve">Quelle: </w:t>
      </w:r>
      <w:r>
        <w:t>https://mcp.opencaselaw.ch/entscheid/ge_gerichte_ATAS_951_2009</w:t>
      </w:r>
    </w:p>
    <w:p>
      <w:r>
        <w:t>FR: GE_GERICHTE ATAS/951/2009 du 23 juillet 2009</w:t>
      </w:r>
    </w:p>
    <w:p>
      <w:r>
        <w:t>IT: GE_GERICHTE ATAS/951/2009 del 23 luglio 2009</w:t>
      </w:r>
    </w:p>
    <w:p>
      <w:pPr>
        <w:pStyle w:val="Heading2"/>
      </w:pPr>
      <w:r>
        <w:t>Volltext</w:t>
      </w:r>
    </w:p>
    <w:p>
      <w:r>
        <w:t>Siégeant : Karine STECK, Présidente,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A/3471/2007 ATAS/951/2009 ARRET DU TRIBUNAL CANTONAL DES ASSURANCES SOCIALES Chambre 3 du 23 juillet 2009</w:t>
      </w:r>
    </w:p>
    <w:p>
      <w:r>
        <w:t>En la cause Monsieur M__________, domicilié à ONEX, comparant avec élection de domicile en l'étude de Maître BRUCHEZ Christian recourant contre SUVA, CAISSE NATIONALE SUISSE D'ASSURANCE EN CAS D'ACCIDENTS, Fluhmattstrasse 1; case postale 4358, 6002 LUCERNE, comparant avec élection de domicile en l'étude de Maître ELSIG Didier intimée</w:t>
      </w:r>
    </w:p>
    <w:p>
      <w:r>
        <w:t>A/3471/2007 - 2/2 - Vu la décision rendue par la CAISSE NATIONALE SUISSE D’ASSURANCE EN CAS D’ACCIDENTS (Schweizerische Unfallversicherungsanstalt ; ci-après la SUVA) en date du 31 juillet 2007; Vu le recours interjeté par l’assuré auprès du Tribunal de céans en date du 14 septembre 2007 concluant à l’octroi d’une rente d’invalidité; Vu la réponse de l’intimée du 6 novembre 2007; Vu la réplique du recourant du 7 décembre 2007; Vu la renonciation de l’intimée à une duplique; Vu l’arrêt aux termes duquel le Tribunal de céans, en date du 29 mai 2008, a rejeté le recours; Vu l'arrêt rendu le 6 juillet 2009 par le Tribunal fédéral admettant le recours en matière de droit public interjeté par l’assuré, renvoyant la cause à la SUVA pour nouvelle décision fixant le montant de la rente due et priant le Tribunal de céans de statuer sur les frais et dépens de la procédure cantonale; Attendu que le recourant qui obtient gain de cause a droit à des dépens à titre de participation à ses frais et à ceux de son avocat; Que le Tribunal de céans fixe les dépens en fonction du nombre d'écritures, d'audiences et d'actes d'instruction; Qu'en l'espèce, les dépens seront fixés à 2’500 fr. ***</w:t>
      </w:r>
    </w:p>
    <w:p>
      <w:r>
        <w:t>PAR CES MOTIFS, LE TRIBUNAL CANTONAL DES ASSURANCES SOCIALES : 1. Condamne à verser une indemnité de 2'500 frs. à titre de dépens.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