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ATAS/950/2017 vom 24. Oktober 2017</w:t>
      </w:r>
    </w:p>
    <w:p>
      <w:r>
        <w:t>GE Cour de justice, 2017-10-24, FR</w:t>
      </w:r>
    </w:p>
    <w:p>
      <w:r>
        <w:rPr>
          <w:b/>
        </w:rPr>
        <w:t xml:space="preserve">Quelle: </w:t>
      </w:r>
      <w:r>
        <w:t>https://mcp.opencaselaw.ch/entscheid/ge_gerichte_ATAS_950_2017</w:t>
      </w:r>
    </w:p>
    <w:p>
      <w:r>
        <w:t>FR: GE_GERICHTE ATAS/950/2017 du 24 octobre 2017</w:t>
      </w:r>
    </w:p>
    <w:p>
      <w:r>
        <w:t>IT: GE_GERICHTE ATAS/950/2017 del 24 ottobre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Interjeté dans les forme et délai prévus par la loi, le recours est recevable (art. 56 et 60 LPGA ; art. 43 LPCC).</w:t>
      </w:r>
    </w:p>
    <w:p>
      <w:r>
        <w:rPr>
          <w:b/>
        </w:rPr>
        <w:t>E. 4</w:t>
      </w:r>
    </w:p>
    <w:p>
      <w:r>
        <w:t>Le litige porte sur le point de savoir si c’est à bon droit que le SPC a retenu à titre de bien dessaisi la valeur d’une maison sise en Italie, dont l’assurée a fait donation à sa petite-fille.</w:t>
      </w:r>
    </w:p>
    <w:p>
      <w:r>
        <w:t>A/2745/2017 - 4/8 -</w:t>
      </w:r>
    </w:p>
    <w:p>
      <w:r>
        <w:rPr>
          <w:b/>
        </w:rPr>
        <w:t>E. 5</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les rentes de l’AVS et de l’AI (let. d), et les ressources et parts de fortune dont un ayant droit s’est dessaisi (let. g). c. L’art. 10 al. 1 let. a LPC, dans sa teneur en vigueur dès le 1er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 le montant annuel maximal reconnu est de CHF 13'200.- pour les personnes seules (ch. 1).</w:t>
      </w:r>
    </w:p>
    <w:p>
      <w:r>
        <w:rPr>
          <w:b/>
        </w:rPr>
        <w:t>E. 6</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b.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w:t>
      </w:r>
    </w:p>
    <w:p>
      <w:r>
        <w:t>A/2745/2017 - 5/8 - c.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L’art. 12 al. 1 OPC-AVS/AI précise que la valeur locative du logement occupé par le propriétaire ou l'usufruitier ainsi que le revenu provenant de la sous-location sont estimés selon les critères de la législation sur l'impôt cantonal direct du canton de domicile.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(ATAS/237/2012 ; ATAS/43/2010 ; ATAS/732/2009). Le Tribunal fédéral a déjà eu l’occasion de juger que l’emploi de ce taux n'apparaissait pas comme excessif (ATF non publié P 57/05 du 29 août 2006).</w:t>
      </w:r>
    </w:p>
    <w:p>
      <w:r>
        <w:rPr>
          <w:b/>
        </w:rPr>
        <w:t>E. 7</w:t>
      </w:r>
    </w:p>
    <w:p>
      <w:r>
        <w:t>a. Selon l'art. 17a OPC-AVS/AI, la part de fortune dessaisie à prendre en compte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Conformément à cette disposition, il faut qu'une année civile entière au moins se soit écoulée entre le moment où l'assuré a renoncé à des parts de fortune et le premier amortissement de fortune (Ralph JÖHL, Ergänzungsleistungen zur AHV/IV, in SBVR, 2ème éd. 2007, p. 1816 n. 247).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(un quinzième ou un dixième ; cf. art.</w:t>
      </w:r>
    </w:p>
    <w:p>
      <w:r>
        <w:rPr>
          <w:b/>
        </w:rPr>
        <w:t>E. 11</w:t>
      </w:r>
    </w:p>
    <w:p>
      <w:r>
        <w:t>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w:t>
      </w:r>
    </w:p>
    <w:p>
      <w:r>
        <w:t>A/2745/2017 - 6/8 - complémentaire (ATF 123 V 35 consid. 2a). On présume ainsi que l'ayant droit, à supposer qu'il ne se soit pas dessaisi de sa fortune, en aurait mis une partie à contribution pour subvenir à ses besoins; l'amortissement prévu par l'art. 17a OPC- AVS/AI n'est cependant admis que sous la forme d'un forfait indépendant du montant exact de la fortune dessaisie ou de celle dont dispose encore l'ayant droit (cf. ATF 118 V 150 consid. 3; arrêt du Tribunal fédéral 8C_68/2008 du 27 janvier 2009 consid. 4.2.2.). La donation constitue par excellence un acte de dessaisissement au sens de l’article 3 al. 1 let. f LPC. Le TFA a ainsi confirmé le refus d’allouer des prestations complémentaires à une assurée qui ayant hérité de plusieurs centaines de milliers de francs dans la succession de son frère avait généreusement distribué sa fortune à diverses congrégations religieuses et à des personnes nécessiteuses (RDAT 1993 II 188). Constitue également un dessaisissement de parts de fortune le versement des recourants à leurs enfants d’un montant de CHF 80'000.- sans obligation juridique et contre-prestation adéquate (RCC 1992 p. 438) et le versement des recourants à leur fille de différents biens et créances estimés à CHF 178'422.-, cette dernière n’ayant fourni aucune contre-prestation équivalente. À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8.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1er janvier 2008, à la part des dépenses reconnues qui excède le revenu annuel déterminant de l'intéressé (art. 15 al. 1 LPCC). Tout comme en droit fédéral, le revenu déterminant comprend les ressources dont un ayant droit s’est dessaisi (art. 5 al. 1 let. j aLPCC et 7 al. 3 aLPCC, art. 5 al. 1 LPCC, qui renvoie au droit fédéral). On relèvera par ailleurs que la jurisprudence du TFA en matière de biens dessaisis rappelée supra s’applique mutatis mutandis en matière de prestations complémentaires cantonales. 9. En l’espèce, il n’est pas contesté que le 28 janvier 2016, l’assurée a fait donation à sa petite-fille de la maison dont elle était propriétaire en Italie.</w:t>
      </w:r>
    </w:p>
    <w:p>
      <w:r>
        <w:t>A/2745/2017 - 7/8 - C’est en conséquence à bon droit, au vu de la jurisprudence susmentionnée, que le SPC a entendu tenir compte d’un bien dessaisi dans le calcul du revenu déterminant de l’assurée. C’est également à bon droit qu’il a pris en considération la valeur de l’immeuble au 28 janvier 2016 - non contestée - de 100'000.- euros, ce sur la base du certificat de donation établi par un notaire, soit CHF 110'530.-, selon le taux de conversion applicable (ch. 2087.1 des directives concernant les prestations complémentaires à l’AVS et à l’AI (DPC)). Aussi le recours ne peut-il être que rejeté.</w:t>
      </w:r>
    </w:p>
    <w:p>
      <w:r>
        <w:t>A/2745/2017 - 8/8 -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