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ATAS/950/2013 vom 26. September 2013</w:t>
      </w:r>
    </w:p>
    <w:p>
      <w:r>
        <w:t>GE Cour de justice, 2013-09-26, FR</w:t>
      </w:r>
    </w:p>
    <w:p>
      <w:r>
        <w:rPr>
          <w:b/>
        </w:rPr>
        <w:t xml:space="preserve">Quelle: </w:t>
      </w:r>
      <w:r>
        <w:t>https://mcp.opencaselaw.ch/entscheid/ge_gerichte_ATAS_950_2013</w:t>
      </w:r>
    </w:p>
    <w:p>
      <w:r>
        <w:t>FR: GE_GERICHTE ATAS/950/2013 du 26 septembre 2013</w:t>
      </w:r>
    </w:p>
    <w:p>
      <w:r>
        <w:t>IT: GE_GERICHTE ATAS/950/2013 del 26 settembre 2013</w:t>
      </w:r>
    </w:p>
    <w:p>
      <w:pPr>
        <w:pStyle w:val="Heading2"/>
      </w:pPr>
      <w:r>
        <w:t>Erwägungen</w:t>
      </w:r>
    </w:p>
    <w:p>
      <w:r>
        <w:rPr>
          <w:b/>
        </w:rPr>
        <w:t>E. 1</w:t>
      </w:r>
    </w:p>
    <w:p>
      <w:r>
        <w:t>Conformément à l'art. 134 al. 1 let. a ch. 2 de la loi sur l'organisation judiciaire, du 26 septembre 2010 (LOJ ;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entrée en vigueur le 1er janvier 2003, est applicable.</w:t>
      </w:r>
    </w:p>
    <w:p>
      <w:r>
        <w:rPr>
          <w:b/>
        </w:rPr>
        <w:t>E. 3</w:t>
      </w:r>
    </w:p>
    <w:p>
      <w:r>
        <w:t>Interjeté dans les forme et délai légaux (art. 56 à 60 LPGA), le recours est recevable.</w:t>
      </w:r>
    </w:p>
    <w:p>
      <w:r>
        <w:rPr>
          <w:b/>
        </w:rPr>
        <w:t>E. 4</w:t>
      </w:r>
    </w:p>
    <w:p>
      <w:r>
        <w:t>Le litige porte sur le point de savoir si l’intimé était fondé à refuser d’entrer en matière sur la demande de prestations du recourant. En d'autres termes, il convient d'examiner si le recourant a rendu plausible ou non une aggravation de son état de santé.</w:t>
      </w:r>
    </w:p>
    <w:p>
      <w:r>
        <w:t>A/1668/2013 - 4/7 -</w:t>
      </w:r>
    </w:p>
    <w:p>
      <w:r>
        <w:rPr>
          <w:b/>
        </w:rPr>
        <w:t>E. 5</w:t>
      </w:r>
    </w:p>
    <w:p>
      <w:r>
        <w:t>a)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ATFA non publié I 724/99 du 5 octobre 2001,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e) Dans un arrêt du 16 octobre 2003 (ATF 130 V 64),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 2), ne s’applique pas à la procédure de nouvelle demande.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w:t>
      </w:r>
    </w:p>
    <w:p>
      <w:r>
        <w:t>A/1668/2013 - 5/7 - de refus de l’assuré de coopérer, à la procédure régie par l’art. 87 al. 3 RAI, à la condition de s’en tenir aux principes découlant de la protection de la bonne foi (cf. art. 5 al. 3 et 9 Cst. ;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 RAMA 2000 n° U 370 p. 106 consid. 2, et les références). f)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w:t>
      </w:r>
    </w:p>
    <w:p>
      <w:r>
        <w:rPr>
          <w:b/>
        </w:rPr>
        <w:t>E. 6</w:t>
      </w:r>
    </w:p>
    <w:p>
      <w:r>
        <w:t>En l’espèce et eu égard aux principes rappelés supra, il convient de comparer la situation telle qu'elle se présentait lors de la dernière décision de refus de prestations – soit le 10 avril 2008 – à celle qui prévalait au moment de la décision contestée du 16 mai 2013. Le 10 avril 2008, l'intimé a nié tout droit à des prestations de l'assurance-invalidité au motif que le recourant ne présentait pas de pathologie invalidante. Force est de constater que le recourant, dans sa nouvelle demande, n'a invoqué aucune nouvelle atteinte ou aggravation des atteintes déjà connues de l'intimé. En effet, il n'a produit à l'appui de sa demande que des certificats d’arrêt de travail ne donnant aucune indication médicale. Ce n'est qu'au cours de la procédure devant la Cour de céans que le recourant, désormais assisté d'un avocat, a produit quelques documents un peu plus étayés, lesquels ne font cependant état ni de nouveaux diagnostics ni d’une aggravation de l’état de santé de l’intéressé. Au demeurant, ainsi que cela a été rappelé supra, pour apprécier le bien-fondé de la décision de non-entrée en matière contestée par le recourant, il convient de se replacer au moment où celle-ci a été rendue. Force est</w:t>
      </w:r>
    </w:p>
    <w:p>
      <w:r>
        <w:t>A/1668/2013 - 6/7 - de constater que l'intimé ne disposait alors d'aucun élément susceptible de rendre plausible une aggravation de l'état de santé de l'intéressé, de sorte que c'est à juste titre qu'il a refusé d'entrer en matière. Le recourant est dès lors invité à déposer une nouvelle demande de prestations auprès de l'intimé, accompagnée de tous documents utiles.</w:t>
      </w:r>
    </w:p>
    <w:p>
      <w:r>
        <w:t>A cet égard, on relèvera que le fait que l'assuré n'ait pas été représenté au départ ne saurait le libérer de l'obligation qui était alors la sienne de rendre plausible l'aggravation invoquée. L'intimé lui a en effet clairement expliqué qu'il lui incombait de produire des documents médicaux attestant de ses dires. Qui plus est, il était possible au recourant de se faire représenter s'il ne se sentait pas capable de faire valoir utilement ses droits pour des raisons de santé ou d'ignorance juridique (cf. arrêt 9C_660/2012 du 29 janvier 2013 consid. 3.3). On ajoutera par ailleurs que l'intimé n'avait pas à investiguer d'office la question d'une éventuelle aggravation puisque, selon la jurisprudence, le principe inquisitoire ne s’applique pas à la procédure de nouvelle demande. Quant à la demande d'expertise ou d’audition de témoins formulée par le recourant devant la Cour de céans, il n'y a pas lieu d'y donner suite. Une fois encore, le recourant oublie que, dans ce type de procédure, il n'appartient pas à l'office intimé ou au tribunal cantonal d'instruire le cas sur le fond, mais à lui de rendre vraisemblable une péjoration de son état de santé (cf. ATF 130 V 64). Eu égard aux considérations qui précèdent, il apparaît que c'est à juste titre que l'intimé a refusé d'entrer en matière. Par conséquent, le recours est rejeté.</w:t>
      </w:r>
    </w:p>
    <w:p>
      <w:r>
        <w:t>A/1668/2013 - 7/7 -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