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ATAS/94/2024 vom 9. Februar 2024</w:t>
      </w:r>
    </w:p>
    <w:p>
      <w:r>
        <w:t>GE Cour de justice, 2024-02-09, FR</w:t>
      </w:r>
    </w:p>
    <w:p>
      <w:r>
        <w:rPr>
          <w:b/>
        </w:rPr>
        <w:t xml:space="preserve">Quelle: </w:t>
      </w:r>
      <w:r>
        <w:t>https://mcp.opencaselaw.ch/entscheid/ge_gerichte_ATAS_94_2024</w:t>
      </w:r>
    </w:p>
    <w:p>
      <w:r>
        <w:t>FR: GE_GERICHTE ATAS/94/2024 du 9 février 2024</w:t>
      </w:r>
    </w:p>
    <w:p>
      <w:r>
        <w:t>IT: GE_GERICHTE ATAS/94/2024 del 9 febbraio 2024</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À teneur de l'art. 1 al. 1 LAI, les dispositions de la LPGA s'appliquent à l'assurance-invalidité, à moins que la loi n'y déroge expressément.</w:t>
      </w:r>
    </w:p>
    <w:p>
      <w:r>
        <w:rPr>
          <w:b/>
        </w:rPr>
        <w:t>E. 1.3</w:t>
      </w:r>
    </w:p>
    <w:p>
      <w:r>
        <w:t>Le délai de recours est de trente jours (art. 60 al. 1 LPGA ; art. 62 al. 1 let. a de la loi sur la procédure administrative du 12 septembre 1985 [LPA - E 5 10]). Interjeté dans la forme (art. 61 let. b LPGA) et le délai prévus par la loi, compte tenu de la suspension des délais du 7e jour avant Pâques au 7e jour après Pâques inclusivement (art. 38 al. 4 let. a LPGA et art. 89C let. a LPA), le recours est recevable.</w:t>
      </w:r>
    </w:p>
    <w:p>
      <w:r>
        <w:rPr>
          <w:b/>
        </w:rPr>
        <w:t>E. 2.1</w:t>
      </w:r>
    </w:p>
    <w:p>
      <w:r>
        <w:t>Le 1er janvier 2022, les modifications de la LAI du 19 juin 2020 (développement continu de l’AI ; RO 2021 705) ainsi que celles du 3 novembre</w:t>
      </w:r>
    </w:p>
    <w:p>
      <w:r>
        <w:t>A/1458/2023 - 4/8 - 2021 du règlement sur l’assurance-invalidité du 17 janvier 1961 (RAI - RS 831.201 ; RO 2021 706) sont entrées en vigueur.</w:t>
      </w:r>
    </w:p>
    <w:p>
      <w:r>
        <w:rPr>
          <w:b/>
        </w:rPr>
        <w:t>E. 2.2</w:t>
      </w:r>
    </w:p>
    <w:p>
      <w:r>
        <w:t>En l’absence de disposition transitoire spéciale, ce sont les principes généraux de droit intertemporel qui prévalent, à savoir l’application du droit en vigueur lorsque les faits déterminants se sont produits (cf. ATF 144 V 210 consid. 4.3.1 et la référence). Lors de l’examen d’une demande d’octroi de rente d’invalidité, est déterminant le moment de la naissance du droit éventuel à la rente. Si cette date est antérieure au 1er janvier 2022, la situation demeure régie par les anciennes dispositions légales et réglementaires en vigueur jusqu’au 31 décembre 2021. Si elle est postérieure au 31 décembre 2021, le nouveau droit s’applique (cf. arrêt du Tribunal fédéral 9C_60/2023 du 20 juillet 2023 consid. 2.2. et les références).</w:t>
      </w:r>
    </w:p>
    <w:p>
      <w:r>
        <w:rPr>
          <w:b/>
        </w:rPr>
        <w:t>E. 2.3</w:t>
      </w:r>
    </w:p>
    <w:p>
      <w:r>
        <w:t>En l’occurrence, un éventuel droit à une rente d’invalidité naîtrait au plus tôt en novembre 2022, soit six mois après le dépôt de la demande du 27 mai 2022 (cf. art. 29 al. 1 LAI), de sorte que les dispositions légales applicables seront citées dans leur nouvelle teneur.</w:t>
      </w:r>
    </w:p>
    <w:p>
      <w:r>
        <w:rPr>
          <w:b/>
        </w:rPr>
        <w:t>E. 3</w:t>
      </w:r>
    </w:p>
    <w:p>
      <w:r>
        <w:t>Le litige porte sur le droit de la recourante à une rente d'invalidité et à des mesures de réadaptation professionnelle.</w:t>
      </w:r>
    </w:p>
    <w:p>
      <w:r>
        <w:rPr>
          <w:b/>
        </w:rPr>
        <w:t>E. 4.1</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w:t>
      </w:r>
    </w:p>
    <w:p>
      <w:r>
        <w:rPr>
          <w:b/>
        </w:rPr>
        <w:t>E. 4.2</w:t>
      </w:r>
    </w:p>
    <w:p>
      <w:r>
        <w:t>A droit à une rente d’invalidité, l’assuré dont la capacité de gain ou la capacité d’accomplir ses travaux habituels ne peut pas être rétablie, maintenue ou améliorée par des mesures de réadaptation raisonnablement exigibles, qui a présenté une incapacité de travail (art. 6 LPGA) d’au moins 40% en moyenne durant une année sans interruption notable et qui, au terme de cette année, est invalide (art. 8 LPGA) à 40% au moins (art. 28 al. 1 LAI).</w:t>
      </w:r>
    </w:p>
    <w:p>
      <w:r>
        <w:rPr>
          <w:b/>
        </w:rPr>
        <w:t>E. 4.3</w:t>
      </w:r>
    </w:p>
    <w:p>
      <w:r>
        <w:t>Est réputée invalidité l’incapacité de gain totale ou partielle qui est présumée permanente ou de longue durée (art. 8 al. 1 LPGA).</w:t>
      </w:r>
    </w:p>
    <w:p>
      <w:r>
        <w:rPr>
          <w:b/>
        </w:rPr>
        <w:t>E. 4.4</w:t>
      </w:r>
    </w:p>
    <w:p>
      <w:r>
        <w:t>Selon l'art. 28a al. 1 1re phrase LAI, l’évaluation du taux d’invalidité des assurés exerçant une activité lucrative est régie par l’art. 16 LPGA, aux termes duquel pour évaluer le taux d'invalidité, le revenu que l'assuré aurait pu obtenir s'il n'était pas invalide est comparé avec celui qu'il pourrait obtenir en exerçant</w:t>
      </w:r>
    </w:p>
    <w:p>
      <w:r>
        <w:t>A/1458/2023 - 5/8 - l'activité qui peut raisonnablement être exigée de lui après les traitements et les mesures de réadaptation, sur un marché du travail équilibré.</w:t>
      </w:r>
    </w:p>
    <w:p>
      <w:r>
        <w:rPr>
          <w:b/>
        </w:rPr>
        <w:t>E. 4.5</w:t>
      </w:r>
    </w:p>
    <w:p>
      <w:r>
        <w:t>Selon l'art. 28a al. 2 LAI, le taux d’invalidité de l’assuré qui n’exerce pas d’activité lucrative, qui accomplit ses travaux habituels et dont on ne peut raisonnablement exiger qu’il entreprenne une activité lucrative est évalué, en dérogation à l’art. 16 LPGA, en fonction de son incapacité à accomplir ses travaux habituels. Pour les personnes sans activité rémunérée, qui sont aussi couvertes par la LAI, la loi consacre une conception particulière de l'invalidité, qui substitue la capacité d'accomplir les travaux habituels à la capacité de gain ; est déterminant l'empêchement, causé par l'atteinte à la santé, d'accomplir les travaux habituels (art. 8 al. 3 LPGA, auquel renvoie l'art. 5 al. 1 LAI ; ATAS/846/2023 du 2 novembre 2023 consid. 7.4). L'incapacité de travail correspond en effet à la diminution - attestée médicalement - du rendement fonctionnel dans l'accomplissement des travaux habituels (ATF 130 V 97 consid. 3.3). Par travaux habituels des assurés travaillant dans le ménage, on entend leur activité usuelle dans le ménage, ainsi que les soins et l'assistance apportée aux proches (art. 27 al. 1 du règlement sur l'assurance invalidité du 17 janvier 1961 [RAI - RS 831.201]).</w:t>
      </w:r>
    </w:p>
    <w:p>
      <w:r>
        <w:rPr>
          <w:b/>
        </w:rPr>
        <w:t>E. 4.6</w:t>
      </w:r>
    </w:p>
    <w:p>
      <w:r>
        <w:t>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ou, si une sphère ménagère doit être prise en compte, sur sa capacité d'accomplir les travaux habituels (arrêt du Tribunal fédéral I.654/00 du 9 avril 2001 consid. 1 ; ATAS/750/2019 du 26 août 2019 consid. 7).</w:t>
      </w:r>
    </w:p>
    <w:p>
      <w:r>
        <w:rPr>
          <w:b/>
        </w:rPr>
        <w:t>E. 5</w:t>
      </w:r>
    </w:p>
    <w:p>
      <w:r>
        <w:t>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w:t>
      </w:r>
    </w:p>
    <w:p>
      <w:r>
        <w:rPr>
          <w:b/>
        </w:rPr>
        <w:t>E. 6.1</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(ATF 140 V 193 consid. 3.2 et les références ; 125 V 256 consid. 4 et les références). En outre, les données médicales constituent un élément utile pour déterminer quels travaux on</w:t>
      </w:r>
    </w:p>
    <w:p>
      <w:r>
        <w:t>A/1458/2023 - 6/8 - peut encore, raisonnablement, exiger de l’assuré (ATF 125 V 256 consid. 4 et les références).</w:t>
      </w:r>
    </w:p>
    <w:p>
      <w:r>
        <w:rPr>
          <w:b/>
        </w:rPr>
        <w:t>E. 6.2</w:t>
      </w:r>
    </w:p>
    <w:p>
      <w:r>
        <w:t>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135 V 465 consid. 4.4 et 4.6 ; arrêt du Tribunal fédéral 9C_371/2018 du 16 août 2018 consid. 4.3.1).</w:t>
      </w:r>
    </w:p>
    <w:p>
      <w:r>
        <w:rPr>
          <w:b/>
        </w:rPr>
        <w:t>E. 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135 V 39 consid. 6.1 ; 126 V 353 consid. 5b et les références ; 125 V 193 consid. 2 et les références). Aussi n’existe-t-il pas, en droit des assurances sociales, un principe selon lequel l’administration ou le juge devrait statuer, dans le doute, en faveur de l’assuré (ATF 135 V 39 consid. 6.1 et la référence).</w:t>
      </w:r>
    </w:p>
    <w:p>
      <w:r>
        <w:rPr>
          <w:b/>
        </w:rPr>
        <w:t>E. 8.1</w:t>
      </w:r>
    </w:p>
    <w:p>
      <w:r>
        <w:t>En l'espèce, l'intimé s'est fondé sur l'avis du SMR du 8 mars 2023 pour nier le droit de la recourante à toutes prestations de l'assurance-invalidité.</w:t>
      </w:r>
    </w:p>
    <w:p>
      <w:r>
        <w:rPr>
          <w:b/>
        </w:rPr>
        <w:t>E. 8.2</w:t>
      </w:r>
    </w:p>
    <w:p>
      <w:r>
        <w:t>Il ressort du rapport du Dr B______ du 10 juin 2022 que la recourante, en dépit de l'endométriose dont elle souffre depuis 2019, qui provoque des douleurs de façon épisodique, peut exercer une activité lucrative à 100%, et qu'elle n'a pas besoin de l'aide d'autrui pour accomplir les actes ordinaires de la vie (dossier intimé p. 38-39). Dans un rapport du 18 octobre 2022, le gynécologue traitant, spécialiste de la discipline médicale ici pertinente, a considéré que cette maladie n'était pas incapacitante (p. 70-72). Dans un rapport du 17 février 2023, la Dre D______, du service de gynécologie des HUG, ne s'est pas déterminée sur la capacité de travail de la recourante (p. 97-101). Dans un rapport du 20 février suivant, cette médecin, sous la rubrique concernant la capacité de travail dans l'activité habituelle, a</w:t>
      </w:r>
    </w:p>
    <w:p>
      <w:r>
        <w:t>A/1458/2023 - 7/8 - rappelé que la patiente était sans emploi, et sous la rubrique relative à la capacité de travail dans une activité strictement adaptée aux limitations fonctionnelles (en l'occurrence celles en période cataméniale [p. 103]), elle s'est limitée à mentionner qu'en cas d'opération chirurgicale, un arrêt de travail total pour une durée limitée de six semaines serait nécessaire (p. 105). La recourante, qui allègue présenter une incapacité de travail, n'a versé au dossier aucune pièce médicale dans ce sens, étant relevé que les médecins qui ont établi le rapport d'IRM pelvis-gynécologique du 20 février 2023 ne se prononcent pas sur cette question. Il n'est pas contesté que la recourante est atteinte dans sa santé. Cela ne suffit toutefois pas pour que l'intimé lui octroie des prestations. En effet, aucun rapport médical au dossier ne fait état, au moment où la décision litigieuse a été rendue le 14 mars 2023, d'une incapacité de travail durable dans une activité lucrative ou d'une incapacité dans l'accomplissement des travaux habituels. Dans ces circonstances, quel que soit le statut de la recourante, assurée active à plein temps, à temps partiel, ou non active (statut de ménagère), celle-ci ne peut pas être invalide au sens de l'assurance-invalidité. Il sera au passage souligné que dans la mesure où les avis médicaux au dossier permettent de confirmer l'absence d'une pathologie ayant des répercussions sur la capacité de travail, il ne peut pas y avoir d'invalidité ménagère (dans ce sens : ATAS/364/2017 du 9 mai 2017 consid. 12c/aa et 12c/bb et les références citées). Ainsi, la recourante ne peut prétendre ni à une rente d'invalidité ni à une mesure de réadaptation professionnelle.</w:t>
      </w:r>
    </w:p>
    <w:p>
      <w:r>
        <w:rPr>
          <w:b/>
        </w:rPr>
        <w:t>E. 9</w:t>
      </w:r>
    </w:p>
    <w:p>
      <w:r>
        <w:t>En conséquence, par appréciation anticipée des preuves (ATF 122 II 464 consid. 4a), il est superflu de mettre en œuvre une expertise.</w:t>
      </w:r>
    </w:p>
    <w:p>
      <w:r>
        <w:rPr>
          <w:b/>
        </w:rPr>
        <w:t>E. 10</w:t>
      </w:r>
    </w:p>
    <w:p>
      <w:r>
        <w:t>Au vu de ce qui précède, le recours sera rejeté.</w:t>
      </w:r>
    </w:p>
    <w:p>
      <w:r>
        <w:rPr>
          <w:b/>
        </w:rPr>
        <w:t>E. 11</w:t>
      </w:r>
    </w:p>
    <w:p>
      <w:r>
        <w:t>La recourante, qui succombe, n’a pas droit à des dépens (art. 61 let. g LPGA a contrario), et sera condamnée au paiement d'un émolument de CHF 200.- (art. 69 al.1bis LAI). * *Rectification d’une erreur matérielle (art. 85LPA) le 28.06.2024/MGL/RNA La recourante étant au bénéfice de l’assistance juridique, aucun émolument ne sera mis à sa charge (art. 69 al. 1bis LAI et 13 al. 1 du règlement sur les frais, émoluments et indemnités en procédure administrative du 30 juillet 1986 [RFPA – E5 10.03].</w:t>
      </w:r>
    </w:p>
    <w:p>
      <w:r>
        <w:t>******</w:t>
      </w:r>
    </w:p>
    <w:p>
      <w:r>
        <w:t>A/1458/2023 - 8/8 -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