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ATAS/94/2023 vom 14. Februar 2023</w:t>
      </w:r>
    </w:p>
    <w:p>
      <w:r>
        <w:t>GE Cour de justice, 2023-02-14, FR</w:t>
      </w:r>
    </w:p>
    <w:p>
      <w:r>
        <w:rPr>
          <w:b/>
        </w:rPr>
        <w:t xml:space="preserve">Quelle: </w:t>
      </w:r>
      <w:r>
        <w:t>https://mcp.opencaselaw.ch/entscheid/ge_gerichte_ATAS_94_2023</w:t>
      </w:r>
    </w:p>
    <w:p>
      <w:r>
        <w:t>FR: GE_GERICHTE ATAS/94/2023 du 14 février 2023</w:t>
      </w:r>
    </w:p>
    <w:p>
      <w:r>
        <w:t>IT: GE_GERICHTE ATAS/94/2023 del 14 febbraio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Le 1er janvier 2021, est entrée en vigueur la modification du 21 juin 2019 de la LPGA. Le recours déposé le 22 avril 2021 devant la chambre de céans est soumis au nouveau droit.</w:t>
      </w:r>
    </w:p>
    <w:p>
      <w:r>
        <w:rPr>
          <w:b/>
        </w:rPr>
        <w:t>E. 3</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le droit éventuel à une rente est né avant le 1er janvier 2022, de sorte que les dispositions légales applicables seront citées dans leur ancienne teneur.</w:t>
      </w:r>
    </w:p>
    <w:p>
      <w:r>
        <w:rPr>
          <w:b/>
        </w:rPr>
        <w:t>E. 4</w:t>
      </w:r>
    </w:p>
    <w:p>
      <w:r>
        <w:t>Le délai de recours est de trente jours (art. 56 LPGA; art. 62 al. 1 de la loi sur la procédure administrative du 12 septembre 1985 [LPA - E 5 10]). Interjeté dans la forme et le délai prévus par la loi, le recours est recevable (art. 56 ss LPGA et 62 ss LPA).</w:t>
      </w:r>
    </w:p>
    <w:p>
      <w:r>
        <w:rPr>
          <w:b/>
        </w:rPr>
        <w:t>E. 5</w:t>
      </w:r>
    </w:p>
    <w:p>
      <w:r>
        <w:t>Le litige porte sur le droit de la recourante à une rente d’invalidité.</w:t>
      </w:r>
    </w:p>
    <w:p>
      <w:r>
        <w:rPr>
          <w:b/>
        </w:rPr>
        <w:t>E. 6</w:t>
      </w:r>
    </w:p>
    <w:p>
      <w:r>
        <w:t>A/1078/2022 - 7/14 -</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6.2</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6.3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6.4</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7.1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w:t>
      </w:r>
    </w:p>
    <w:p>
      <w:r>
        <w:t>A/1078/2022 - 8/14 -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Le Tribunal fédéral a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w:t>
      </w:r>
    </w:p>
    <w:p>
      <w:r>
        <w:rPr>
          <w:b/>
        </w:rPr>
        <w:t>E. 7.2</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7.3</w:t>
      </w:r>
    </w:p>
    <w:p>
      <w:r>
        <w:t>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w:t>
      </w:r>
    </w:p>
    <w:p>
      <w:r>
        <w:t>A/1078/2022 - 9/14 -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8.1</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8.2</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w:t>
      </w:r>
    </w:p>
    <w:p>
      <w:r>
        <w:t>A/1078/2022 - 10/14 - vérifiables ayant été ignorés dans le cadre de l'expertise et qui sont suffisamment pertinents pour remettre en cause les conclusions de l'expert (arrêt du Tribunal fédéral 9C_369/2008 du 5 mars 2009 consid. 2.2).</w:t>
      </w:r>
    </w:p>
    <w:p>
      <w:r>
        <w:rPr>
          <w:b/>
        </w:rPr>
        <w:t>E. 9.1</w:t>
      </w:r>
    </w:p>
    <w:p>
      <w:r>
        <w:t>En décembre 2021, l'assurée a été soumise à une expertise pluri-disciplinaire CRR. Les experts posent notamment les diagnostics de migraine épisodique, de trouble de l'adaptation avec réaction dépressive prolongée, de dysthymie et de trouble somatoforme douloureux indifférencié. Aucun diagnostic somatique n'entraîne une incapacité de travail. Sur le plan psychiatrique, la capacité de travail est également totale, hormis au cours des périodes pendant lesquelles la symptomatologie dépressive est plus marquée et où l'incapacité est de 20 à 30%. Dans l'évaluation consensuelle, il est relevé que la recourante prend peu d'antalgiques, alors qu'elle estime que ses douleurs se situent entre 7 et 8 sur 10 selon l'échelle des douleurs. Avant la séparation de son conjoint (quelques mois avant l'expertise), elle était suivie mensuellement par sa psychiatre sans traitement psychotrope. Depuis la séparation, le suivi est hebdomadaire. Il y a d'importantes incohérences sur le plan somatique, la recourante déclarant ne rien pouvoir faire, alors que les données cliniques objectives sont strictement normales. Tous les experts jugent que le descriptif des plaintes est flou et que les réponses sont amplifiées et inductibles. Sur le plan de la cohérence, il ressort de cette expertise que lors de l'entretien avec le Dr H______, la participation à l'interrogatoire de la recourante est moyenne et qu'elle est très démonstrative lors de l'examen clinique. Elle se relève vite lorsqu'on lui demande de ses dévêtir, se dévêtit et se rhabille sans aucune difficulté réelle. La marche s'effectue normalement sans boiterie. À l'examen du rachis, des douleurs diffuses sont réveillées, mais sans véritable contracture au niveau cervical ou dans la région trapézienne. Il n'y a pas de signe de Lasègue, mais une incohérence caricaturale entre les positions couchée et assise. L'experte en médecine interne note que durant la première demi-heure de l'entretien, la recourante se présente avec une certaine inhibition psychomotrice, bougeant péniblement, répondant lentement aux questions avec un regard invasif et ne quittant pas son masque de souffrance. Puis, elle est capable de moduler la gestuelle et la mimique, la fluidité verbale et l'interaction. Les données anamnestiques restent souvent floues et les réponses inductibles. Aucune épargne n'est constatée lors du déshabillage et du rhabillage. Elle déclare une intolérance à divers médicaments sans pourvoir la préciser, ce qui met en doute l'observance thérapeutique. Le comportement douloureux a été peu notable. L'expert neurologue constate que les mouvements spontanés sont relativement fluides, ce qui contraste avec les mouvements plus lents lors de l'examen. Il relève également le caractère très inductible des réponses de la recourante.</w:t>
      </w:r>
    </w:p>
    <w:p>
      <w:r>
        <w:t>A/1078/2022 - 11/14 - Selon l'experte psychiatre, la description d'une journée type est laborieuse avec des réponses souvent vagues et difficiles à préciser. L'hygiène est soignée. La recourante se déplace avec lenteur et adopte une attitude démonstrative. Lors de l'entretien, elle ne manifeste pas d'inconfort. Elle donne à plusieurs reprises l'impression d'amplifier la symptomatologie et les troubles sur le plan psychique. La vigilance est maintenue pendant tout l'entretien. Il n'y a pas de sentiment de culpabilité exprimé ni d'élément probant pour une baisse de l'estime de soi. Sur le plan anxieux, on ne constate ni agitation ni fébrilité ni signe de tension intérieure.</w:t>
      </w:r>
    </w:p>
    <w:p>
      <w:r>
        <w:rPr>
          <w:b/>
        </w:rPr>
        <w:t>E. 9.2</w:t>
      </w:r>
    </w:p>
    <w:p>
      <w:r>
        <w:t>Cette expertise a été établie en connaissance de l'intégralité du dossier médical, comprend les plaintes de la recourante, repose sur des examens cliniques approfondis et contient des conclusions motivées. Les experts tiennent également compte des critères jurisprudentiels pour l'appréciation du caractère invalidant des affections psychosomatiques et psychiques. Cette expertise remplit ainsi tous les réquisits jurisprudentiels pour lui reconnaitre une pleine valeur probante.</w:t>
      </w:r>
    </w:p>
    <w:p>
      <w:r>
        <w:rPr>
          <w:b/>
        </w:rPr>
        <w:t>E. 9.3</w:t>
      </w:r>
    </w:p>
    <w:p>
      <w:r>
        <w:t>La recourante met en cause la valeur probante de cette expertise sur la base des certificats de ses médecins traitants qui diagnostiquent un état dépressif et une fibromyalgie sévères. Toutefois, les rapports des médecins traitants ne font pas état d'éléments qui ont été ignorés des experts. Il est vrai que les médecins des HUG diagnostiquent en 2005 et 2007 un état dépressif sévère. Toutefois, il s'agit de rapports anciens et d'un contexte particulier (éventuel renvoi en Macédoine). Par ailleurs, ce n'est pas parce que la psychiatre traitante a eu plus d'entretiens avec sa patiente que son rapport a une plus grande valeur probante qu'une expertise. Quant aux différences dans l'anamnèse entre la version de la recourante et celle résultant du dossier médical concernant un abus médicamenteux en 2005, la Dresse G______ atteste certes d'un tel abus dans son rapport du 25 mai 2022. Cependant, cette médecin a commencé à suivre la recourante seulement deux ans plus tard, si bien que cet élément anamnestique repose sur les dires de celle-ci. En effet, un tentamen n'est pas mentionné dans les rapports médicaux. Il en va de même du nombre et de la durée des hospitalisations rapportés par la recourante et confirmés par la psychiatre traitante. Seule une hospitalisation de deux jours est mentionnée par le docteur N______ des HUG dans son rapport du 16 août 2005 et non deux ou trois hospitalisations comme rapportées par la recourante. Concernant l'absence de médication, la recourante souligne les effets secondaires importants du Risperdal. Il ne s'agit toutefois pas d'un antidépresseur, mais d'un antipsychotique qui a été prescrit seulement en 2005. Les effets secondaires des antidépresseurs ne sont pas comparables à ceux du Risperdal. Sur le plan somatique, même si les médecins des HUG ont fortement soupçonné en 2002 une pathologie neurologique sous-jacente, ces soupçons ne se sont pas vérifiés selon l'expertise de la CRR, laquelle comprend un volet neurologique.</w:t>
      </w:r>
    </w:p>
    <w:p>
      <w:r>
        <w:t>A/1078/2022 - 12/14 - Quant au diagnostic de fibromyalgie retenu par les Drs F______ et M______, mais non par l'expert rhumatologue, cette question peut rester ouverte, dans la mesure où le caractère invalidant aussi bien des troubles psychiques que de la fibromyalgie doit être évalué sur la base des mêmes critères. Il est à noter toutefois que le Dr M______ n'atteste pas une incapacité de travail de la recourante et relève surtout un déconditionnement physique important. Les arguments de la recourante ne sont ainsi pas propres à mettre en doute les conclusions de l'expertise.</w:t>
      </w:r>
    </w:p>
    <w:p>
      <w:r>
        <w:rPr>
          <w:b/>
        </w:rPr>
        <w:t>E. 9.4</w:t>
      </w:r>
    </w:p>
    <w:p>
      <w:r>
        <w:t>Il est à relever par ailleurs qu'indépendamment des éléments d'exagération relevés ci-dessus, la recourante ne prenait pas d'antidépresseurs. Il est impossible de vérifier si ces médicaments ont effectivement provoqué les effets secondaires allégués (palpitations, vertiges, maux de tête, brûlures diverses). Depuis peu de temps, une tentative d'introduction d'un traitement a été instaurée. Il y a cependant un doute sur le dosage réellement pris. Selon l'entretien de l'experte psychiatre avec la Dresse G______, celle-ci décrit une observance thérapeutique peu fiable. Le suivi psychothérapeutique était espacé avant la séparation de la recourante de son mari, à savoir mensuel. Depuis lors, il est hebdomadaire. Certes, la recourante suit la psychothérapie avec régularité. Cependant, au vu de la gravité de l'atteinte psychique alléguée, le suivi était auparavant d'une intensité insuffisante. Quant au contexte social, la recourante a deux fils nés en 2001 et 2005 qui vont bien dans l'ensemble et vivent avec elle. Elle voit aussi ses nièces environ trois fois par semaine et n'a pas des relations conflictuelles avec son mari dont elle est séparée. Régulièrement, elle retourne dans sa famille en Macédoine en avion. La recourante est ainsi bien entourée par sa famille et son environnement social doit être qualifié comme soutenant, même si la recourante déclare n'avoir pas d'amis ou de connaissances proches. Aucun trouble de la personnalité n'est mis en évidence. Concernant le poids de la souffrance, il est difficile de comprendre, sur la base des éléments anamnestiques, pourquoi la recourante a développé une dépression et des douleurs, du moins avant la séparation de son mari. En effet, elle n'a subi aucun traumatisme ni des violences dans l'enfance et n'explique pas pourquoi elle est triste. Certes, elle a vécu son premier accouchement comme très traumatisant en 2001 et a bénéficié par la suite d'un suivi psychiatrique pendant huit ans. Toutefois, elle déclare avoir stoppé ce suivi, car elle allait mieux (expertise p. 8). Le développement d'un trouble dépressif et d'un trouble somatoforme douloureux ne paraît ainsi pas cohérent avec l'anamnèse. Partant, il sied de constater que les indicateurs ne sont pas remplis pour admettre une incapacité de travail en raison des troubles psychiques et de la fibromyalgie allégués.</w:t>
      </w:r>
    </w:p>
    <w:p>
      <w:r>
        <w:rPr>
          <w:b/>
        </w:rPr>
        <w:t>E. 10</w:t>
      </w:r>
    </w:p>
    <w:p>
      <w:r>
        <w:t>Par conséquent, le recours sera rejeté.</w:t>
      </w:r>
    </w:p>
    <w:p>
      <w:r>
        <w:t>A/1078/2022 - 13/14 -</w:t>
      </w:r>
    </w:p>
    <w:p>
      <w:r>
        <w:rPr>
          <w:b/>
        </w:rPr>
        <w:t>E. 11</w:t>
      </w:r>
    </w:p>
    <w:p>
      <w:r>
        <w:t>La recourante plaidant au bénéfice de l'assistance juridique, il est renoncé à percevoir un émolument de justice.</w:t>
      </w:r>
    </w:p>
    <w:p>
      <w:r>
        <w:t>A/1078/2022 - 14/14 -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