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ATAS/94/2019 vom 4. September 2018</w:t>
      </w:r>
    </w:p>
    <w:p>
      <w:r>
        <w:t>GE Cour de justice, 2018-09-04, FR</w:t>
      </w:r>
    </w:p>
    <w:p>
      <w:r>
        <w:rPr>
          <w:b/>
        </w:rPr>
        <w:t xml:space="preserve">Quelle: </w:t>
      </w:r>
      <w:r>
        <w:t>https://mcp.opencaselaw.ch/entscheid/ge_gerichte_ATAS_94_2019</w:t>
      </w:r>
    </w:p>
    <w:p>
      <w:r>
        <w:t>FR: GE_GERICHTE ATAS/94/2019 du 4 septembre 2018</w:t>
      </w:r>
    </w:p>
    <w:p>
      <w:r>
        <w:t>IT: GE_GERICHTE ATAS/94/2019 del 4 settembre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sur l’assurance-invalidité du 19 juin 1959 (LAI - RS 831.20). Sa compétence pour juger du cas d’espèce est ainsi établie.</w:t>
      </w:r>
    </w:p>
    <w:p>
      <w:r>
        <w:rPr>
          <w:b/>
        </w:rPr>
        <w:t>E. 2</w:t>
      </w:r>
    </w:p>
    <w:p>
      <w:r>
        <w:t>Interjeté en temps utile, le recours est recevable (art. 60 LPGA).</w:t>
      </w:r>
    </w:p>
    <w:p>
      <w:r>
        <w:rPr>
          <w:b/>
        </w:rPr>
        <w:t>E. 3</w:t>
      </w:r>
    </w:p>
    <w:p>
      <w:r>
        <w:t>L’objet du litige porte, préalablement, sur la restitution de l’effet suspensif au recours, la décision du 5 novembre 2018 ayant été déclarée exécutoire nonobstant recours. Dans son écriture du 25 janvier 2019, l’intimée a admis que la demande de restitution pouvait être suspendue dans l’attente de l’arrêt sur le fond du litige, de sorte que l’effet suspensif sera restitué en ce qui la concerne. Par ailleurs, nonobstant l’écriture peu clair du recourant du 28 janvier 2019, on comprend que celui-ci réclame la reprise immédiate de son droit à une allocation pour impotent.</w:t>
      </w:r>
    </w:p>
    <w:p>
      <w:r>
        <w:rPr>
          <w:b/>
        </w:rPr>
        <w:t>E. 4</w:t>
      </w:r>
    </w:p>
    <w:p>
      <w:r>
        <w:t>a. Selon l'art. 54 al. 1 let. c LPGA, les décisions et les décisions sur opposition sont exécutoires lorsque l'effet suspensif attribué à une opposition ou à un recours a été retiré.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RS 172.021). Selon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applicable par analogie à l'assurance-invalidité en vertu de l'art. 66 LAI (dispositions applicables en l'espèce, dans leur nouvelle teneur en vigueur depuis le 1er janvier 2003), la caisse de compensation peut, dans sa décision, prévoir qu'un recours éventuel n'aura pas d'effet suspensif, même si la décision porte sur une prestation pécuniaire; au surplus, l'art. 55 al. 2 à 4 PA est applicable. D'après la jurisprudence relative à l'art. 55 al. 1 PA, à laquelle l'entrée en vigueur de la LPGA et de l'OPGA n'a rien changé (arrêt P. du 24 février 2004, I 46/04),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w:t>
      </w:r>
    </w:p>
    <w:p>
      <w:r>
        <w:t>A/4563/2018 - 4/6 -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consid. 6a, 117 V 191 consid. 2b et les références; ATFA du 19 septembre 2006, I 439/06). b. Dans le contexte de la révision du droit à la rente, l'intérêt de la personne assurée à pouvoir continuer à bénéficier de la rente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du montant de sa rente d'invalidité.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p. 507 et les références; voir également arrêt I 267/98 du 22 octobre 1998, in VSI 2000 p. 184; HANSJÖRG SEILER, in Praxiskommentar zum VwVG, n° 103 ad art. 55 PA). Dans ce contexte, la jurisprudence a également précisé que le retrait de l'effet suspensif survenant dans le cadre de la suppression ou de la diminution d'une rente décidée par voie de révision devait également couvrir la période d'instruction complémentaire prescrite par renvoi de l'autorité de recours jusqu'à la notification de la nouvelle décision, sous réserve d'une éventuelle ouverture anticipée potentiellement abusive de la procédure de révision (ATF 129 V 370 et 106 V 18; voir également arrêt 8C_451/2010 du 10 novembre 2010 consid. 2 à 4, in SVR 2011 IV n° 33 p. 96).</w:t>
      </w:r>
    </w:p>
    <w:p>
      <w:r>
        <w:rPr>
          <w:b/>
        </w:rPr>
        <w:t>E. 5</w:t>
      </w:r>
    </w:p>
    <w:p>
      <w:r>
        <w:t>Selon l’art. 42 al. 1 à 4 LAI, les ressortissants suisses mineurs qui n'ont pas leur domicile (art. 13, al. 1, LPGA) en Suisse sont assimilés aux assurés en ce qui concerne l'allocation pour impotent, à la condition qu'ils aient leur résidence habituelle (art. 13, al. 2, LPGA) en Suisse (al. 1). Les étrangers mineurs ont également droit à l'allocation pour impotent s'ils remplissent les conditions prévues à l'art. 9, al. 3 (al. 2). Pour les assurés âgés de moins d'un an, le droit à l'allocation pour impotent prend naissance dès qu'il existe une impotence d'une durée probable de plus de douze mois (al. 3). Les mineurs n'ont droit à l'allocation pour impotent que pour les jours qu'ils ne passent pas dans un home ou, en dérogation à l'art. 67, al. 2, LPGA, pour les jours qu'ils ne passent pas dans un établissement hospitalier aux frais de l'assurance sociale (al. 4). Selon l’art. 42ter al. 2 LAI, le montant de l'allocation pour impotent versée aux assurés qui séjournent dans un home correspond au quart des montants prévus à l'al. 1. Les art. 42, al. 5, et 42bis, al. 4, sont réservés.</w:t>
      </w:r>
    </w:p>
    <w:p>
      <w:r>
        <w:t>A/4563/2018 - 5/6 - Selon l’art. 35ter du règlement sur l’assurance-invalidité du 17 janvier 1961 (RAI – RS 831.201), est réputée home au sens de la loi toute forme de logement collectif qui sert à l'assistance ou aux soins prodigués à l'assuré : a. lorsque l'assuré n'assume pas de responsabilité dans sa gestion ; b. lorsque l'assuré ne peut pas décider librement de quelle prestation d'aide il a besoin ou sous quelle forme, ou encore qui la lui fournit ou à quel moment ; ou c. lorsqu'un forfait pour les prestations de soins ou d'assistance doit être versé (al. 1). Les institutions au sens de l'art. 3, al. 1, let. b, de la loi fédérale du 6 octobre 2006 sur les institutions destinées à promouvoir l'intégration des personnes invalides (LIPPI) qui sont reconnues par un ou plusieurs cantons en vertu de l'art. 4 LIPPI sont assimilées à des homes (al. 2). Les communautés d'habitation qui sont exploitées par un home au sens de l'al. 1 et qui bénéficient de prestations d'aide de la part de celui-ci sont assimilées à des homes (al. 3). Un logement collectif n'est pas assimilé à un home : a. lorsque l'assuré peut déterminer et acquérir lui-même les prestations de soins et d'assistance dont il a besoin ; b. lorsqu'il peut vivre de manière responsable et autonome; et c. lorsqu'il peut choisir et organiser lui-même ses conditions de logement (al. 4). Les institutions qui servent au traitement curatif ne sont pas assimilés à des homes (al. 5). Selon l’art. 38 al. RAI, le besoin d'un accompagnement pour faire face aux nécessités de la vie au sens de l'art. 42, al. 3, LAI, existe lorsque l'assuré majeur ne vit pas dans une institution mais ne peut pas en raison d'une atteinte à la santé : a. vivre de manière indépendante sans l'accompagnement d'une tierce personne ; b. faire face aux nécessités de la vie et établir des contacts sociaux sans l'accompagnement d'une tierce personne ; ou c. éviter un risque important de s'isoler durablement du monde extérieur.</w:t>
      </w:r>
    </w:p>
    <w:p>
      <w:r>
        <w:rPr>
          <w:b/>
        </w:rPr>
        <w:t>E. 6</w:t>
      </w:r>
    </w:p>
    <w:p>
      <w:r>
        <w:t>En l’occurrence, la fondation parait être un établissement accueillant des personnes handicapées, au bénéfice d’une autorisation d’exploiter, ayant valeur de reconnaissance au sens de la LIPPI (www.ge.ch/exploiter-etablissement- acceuillant-personnes-handicapées.eph). Dans ces conditions, les chances de prévisions sur l'issue du litige ne présentent pas un degré de certitude suffisant pour pouvoir être prises en considération. Par ailleurs, il est à craindre, dans un tel cas, que si le recourant n'obtient pas gain de cause, la procédure en restitution des prestations reçues à tort ne se révèle infructueuse.</w:t>
      </w:r>
    </w:p>
    <w:p>
      <w:r>
        <w:rPr>
          <w:b/>
        </w:rPr>
        <w:t>E. 7</w:t>
      </w:r>
    </w:p>
    <w:p>
      <w:r>
        <w:t>Au vu de ce qui précède, la requête en restitution de l'effet suspensif au recours sera partiellement admise, en ce qui concerne la demande de restitution du montant de CHF 470.-, et rejetée pour le surplus.</w:t>
      </w:r>
    </w:p>
    <w:p>
      <w:r>
        <w:t>A/4563/2018 - 6/6 - PAR CES MOTIFS, LA CHAMBRE DES ASSURANCES SOCIALES : Statuant selon l’art. 21 al. 2 LPA-GE À la forme : 1. Déclare le recours recevable. Préalablement : 2. Admet partiellement la requête en restitution de l’effet suspensif, dans le sens des considérants. 3. La rejette pour le surplus. 4. Réserve la suite de la procédure.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aux conditions de l’art. 93 al. 1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