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ATAS/949/2014 vom 27. August 2014</w:t>
      </w:r>
    </w:p>
    <w:p>
      <w:r>
        <w:t>GE Cour de justice, 2014-08-27, FR</w:t>
      </w:r>
    </w:p>
    <w:p>
      <w:r>
        <w:rPr>
          <w:b/>
        </w:rPr>
        <w:t xml:space="preserve">Quelle: </w:t>
      </w:r>
      <w:r>
        <w:t>https://mcp.opencaselaw.ch/entscheid/ge_gerichte_ATAS_949_2014</w:t>
      </w:r>
    </w:p>
    <w:p>
      <w:r>
        <w:t>FR: GE_GERICHTE ATAS/949/2014 du 27 août 2014</w:t>
      </w:r>
    </w:p>
    <w:p>
      <w:r>
        <w:t>IT: GE_GERICHTE ATAS/949/2014 del 27 agosto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du recourant à des mesures d’ordre professionnel, voire à une rente d’invalidité.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w:t>
      </w:r>
    </w:p>
    <w:p>
      <w:r>
        <w:t>A/870/2014 - 8/14 -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a.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b. Au considérant 4.1 de son arrêt 9C_49/2013 du 2 juillet 2013, le Tribunal fédéral a rappelé que la jurisprudence avait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ATF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w:t>
      </w:r>
    </w:p>
    <w:p>
      <w:r>
        <w:t>A/870/2014 - 9/14 -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c.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6b) ci-dessus - lui permettent de surmonter ses douleurs. Il s'agit pour lui d'établir de manière objective si, compte tenu de sa constitution psychique, l'assuré peut exercer une activité sur le marché du travail, malgré les douleurs qu'il ressent (ATF 130 V 352, consid. 2.2.4. et les arrêts cités).</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A/870/2014 - 10/14 -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w:t>
      </w:r>
    </w:p>
    <w:p>
      <w:r>
        <w:t>A/870/2014 - 11/14 -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7</w:t>
      </w:r>
    </w:p>
    <w:p>
      <w:r>
        <w:t>En l’espèce, l’intimé se fonde sur l'examen rhumatologique du SMR et l'expertise psychiatrique pour refuser le droit aux prestations du recourant. a. L'examen rhumatologique du Dr D_____ du 5 juin 2012 correspond en tous points aux réquisits jurisprudentiels cités sous consid. 6c. supra. Il se fonde en effet sur l'étude du dossier médical complet, établit l'anamnèse de l'assuré et relate ses plaintes. Il a posé ses diagnostics - qui ne sont au demeurant contestés ni par le recourant ni par la Dresse B_____ - après des examens minutieux et ses conclusions sont claires et motivées. Partant, une pleine valeur probante doit être attribuée à cet examen. Compte tenu de ses constatations cliniques, le Dr D_____ a uniquement retenu des diagnostics sans répercussion sur la capacité de travail, soit des troubles dégénératifs modérés du rachis lombaire, en adéquation avec l’âge du recourant, des séquelles modérées dorsales de la maladie de Scheuermann, une tendinopathie a minima du supra-épineux droit, sans limitation articulaire décelée ainsi que des éléments de non-organicité selon Waddell et Kummel, plaidant en faveur d’un processus de somatisation ou d’amplification. L’examinateur en a donc conclu que le recourant était totalement capable de travailler dans toute activité, y compris dans son activité habituelle, ce d’autant plus que celui-ci exerçait déjà une activité à 50% en tant que poseur de sols et travaux de peinture. Au vu de ces conclusions, aucune atteinte organique ne peut justifier une incapacité de travail de longue durée. La chambre de céans constate d’ailleurs que le Dr I_____, consulté par le recourant de sa propre initiative, est arrivé à des conclusions similaires dans son rapport du 27 février 2012, dans lequel il retient le diagnostic de syndrome douloureux chronique, avec une discordance entre les plaintes du recourant et les éléments objectifs de l’examen clinique.</w:t>
      </w:r>
    </w:p>
    <w:p>
      <w:r>
        <w:t>A/870/2014 - 12/14 - Quant au SAS à caractère obstructif sévère qui n'a pu que partiellement être traité par CPAP, il n'est habituellement pas une atteinte incapacitante de longue durée, selon l'avis du 14 février 2014 du SMR. A cela s'ajoute que le recourant ne s'est pas particulièrement plaint d'une grande fatigue lors de l'examen au SMR et de l'expertise du Dr E_____. Ces plaintes concernaient plutôt des douleurs. Par ailleurs, même s'il a déclaré au Dr D_____ être sans force et fatigué au réveil, ces symptômes s'estompaient progressivement, sans toutefois disparaître. Enfin, aucun médecin n'a prescrit un arrêt de travail motivé par le SAS. Il ne peut dès lors être retenu, au degré de la vraisemblance prépondérante, que cette pathologie ait engendré une incapacité de travail. b. Le tableau clinique présenté par le recourant est ainsi caractérisé par la présence de douleurs multiples et diffuses, ne trouvant pas leur origine dans une affection somatique susceptible d’expliquer, à elle seule, l’importance de l’incapacité de travail et de gain. Il convient dès lors d’examiner la question de savoir si le recourant souffre d’une atteinte à la santé psychique invalidante ou d’un syndrome douloureux dont les effets ne pourraient plus être surmontés par un effort de volonté raisonnable. S’agissant de l’expertise psychiatrique du Dr E_____ du 14 mars 2013, force est de constater qu’elle comporte une anamnèse familiale, professionnelle et psychosociale détaillée, une description des plaintes subjectives de l'assuré et le compte-rendu des constatations cliniques. L’expert psychiatre a ensuite discuté le cas, tenu compte des plaintes exprimées par l’examiné et posé un diagnostic selon le Manuel diagnostic et statistique des troubles mentaux, 4e édition, texte révisé (DSM-IV-TR). Ainsi, l’expertise du Dr E_____ répond aux réquisits jurisprudentiels permettant de lui reconnaître une pleine valeur probante, ce qui n’est d’ailleurs contesté ni par le recourant ni par son médecin traitant, la Dresse B______. Sur le fond, l’expert a considéré que le recourant souffrait soit d’une sur- stimulation, ou autrement dit d’un fond psychopathologique exagéré pour les besoins de la cause soit éventuellement d'un trouble douloureux associé à des facteurs psychologiques et à une affection médicale chronique (code 307.89 DSM- IV-TR). L’expert a ensuite examiné l’intensité dudit trouble conformément aux critères de Foerster (structure de la personnalité, éléments de comorbidité psychiatrique mais également présence d’affections corporelles comorbides, évolution jusqu’à une perte d’intégrations sociale consécutive à la maladie psychique [dans le sens d’un « isolement social confirmé »], présence d’un trouble psychique s’étendant sur plusieurs années, sans rémission durable de la symptomatologie inchangée ou progressive, profits tirés de la maladie, échec des traitements ambulatoires et hospitaliers conformes aux règles de l’art même avec différents types de traitement en dépit de l’attitude coopérative du sujet) et est arrivé à la conclusion qu’aucun élément ne plaidait en faveur de troubles psychiques susceptibles d’entraîner une diminution de la capacité de travail.</w:t>
      </w:r>
    </w:p>
    <w:p>
      <w:r>
        <w:t>A/870/2014 - 13/14 - Dès lors que le recourant ne fournit aucune appréciation médicale émanant d’un psychiatre permettant de remettre en question les conclusions auxquelles arrive le Dr E_____, il y a lieu de retenir ces dernières. Par ailleurs, l’expert psychiatre étant arrivé à la conclusion que le trouble douloureux n’entraînait pas d’incapacité de travail, il n’y a pas lieu d’examiner les critères de Meyer-Blaser énoncés supra sous consid. 6b) (voir notamment ATAS/721/2012 du 24 mai 2012 consid. 11 c/bb). A noter, enfin, que le recourant ne conteste pas l’absence de trouble psychique. c. Au vu des conclusions de l'examen rhumatologique et de l'expertise psychiatrique, la chambre de céans ne peut que considérer que le recourant disposait d’une capacité de travail entière dans toute activité, y compris dans son activité habituelle, ce qui est d’ailleurs corroboré par le fait qu’il a repris une activité d’indépendant, à 50%, en tant que poseur de sols et peintre.</w:t>
      </w:r>
    </w:p>
    <w:p>
      <w:r>
        <w:rPr>
          <w:b/>
        </w:rPr>
        <w:t>E. 8</w:t>
      </w:r>
    </w:p>
    <w:p>
      <w:r>
        <w:t>Compte tenu des considérations qui précèdent, le recours sera rejeté.</w:t>
      </w:r>
    </w:p>
    <w:p>
      <w:r>
        <w:rPr>
          <w:b/>
        </w:rPr>
        <w:t>E. 9</w:t>
      </w:r>
    </w:p>
    <w:p>
      <w:r>
        <w:t>Le recourant étant soutenu par l'Hospice général, la chambre de céans renonce à percevoir un émolument de justice.</w:t>
      </w:r>
    </w:p>
    <w:p>
      <w:r>
        <w:t>A/870/2014 - 14/14 -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