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ATAS/948/2022 vom 25. Oktober 2022</w:t>
      </w:r>
    </w:p>
    <w:p>
      <w:r>
        <w:t>GE Cour de justice, 2022-10-25, FR</w:t>
      </w:r>
    </w:p>
    <w:p>
      <w:r>
        <w:rPr>
          <w:b/>
        </w:rPr>
        <w:t xml:space="preserve">Quelle: </w:t>
      </w:r>
      <w:r>
        <w:t>https://mcp.opencaselaw.ch/entscheid/ge_gerichte_ATAS_948_2022</w:t>
      </w:r>
    </w:p>
    <w:p>
      <w:r>
        <w:t>FR: GE_GERICHTE ATAS/948/2022 du 25 octobre 2022</w:t>
      </w:r>
    </w:p>
    <w:p>
      <w:r>
        <w:t>IT: GE_GERICHTE ATAS/948/2022 del 25 ottobre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t>A/4112/2021 - 7/19 -</w:t>
      </w:r>
    </w:p>
    <w:p>
      <w:r>
        <w:rPr>
          <w:b/>
        </w:rPr>
        <w:t>E. 8.1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arrêt du Tribunal fédéral 8C_442/2013 du 4 juillet 2014 consid. 2).</w:t>
      </w:r>
    </w:p>
    <w:p>
      <w:r>
        <w:rPr>
          <w:b/>
        </w:rPr>
        <w:t>E. 8.2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8.3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8.3.1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8.3.2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w:t>
      </w:r>
    </w:p>
    <w:p>
      <w:r>
        <w:t>A/4112/2021 - 8/19 -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rPr>
          <w:b/>
        </w:rPr>
        <w:t>E. 8.3.3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w:t>
      </w:r>
    </w:p>
    <w:p>
      <w:r>
        <w:rPr>
          <w:b/>
        </w:rPr>
        <w:t>E. 9.2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w:t>
      </w:r>
    </w:p>
    <w:p>
      <w:r>
        <w:t>A/4112/2021 - 9/19 - consid. 4b), la jurisprudence rendue sous l’empire de l’art. 4 aCst. étant toujours valable (ATF 124 V 90 consid. 4b; ATF 122 V 157 consid. 1d).</w:t>
      </w:r>
    </w:p>
    <w:p>
      <w:r>
        <w:rPr>
          <w:b/>
        </w:rPr>
        <w:t>E. 10</w:t>
      </w:r>
    </w:p>
    <w:p>
      <w:r>
        <w:t>Après avoir fondé son refus de prestations sur le rapport du 29 juillet 2021 du Dr E______, attestant une capacité de travail entière dans toute activité six semaines après l’intervention à la colonne cervicale du 7 décembre 2020, l’intimé a revu l’appréciation médicale du cas en écartant le rapport précité au profit de l’avis du 15 mars 2022 du SMR, concluant à une capacité de travail entière dans toute activité adaptée six semaines après ladite intervention. La chambre de céans constate que l’avis du 15 mars 2022 du SMR, qui se réfère à l’ensemble des rapports versés au dossier, expose de manière claire que, du fait d’une double discopathie et d’une cervicarthrose associée, l’activité habituelle de poseur de faux-plafonds/plâtrier, qui est très exigeante pour la colonne cervicale, n’était plus exigible. Ce point n’étant plus litigieux depuis l’avis du SMR précité, auquel tant l’intimé que le recourant se rallient, la chambre de céans considère qu’il est établi, au degré requis de la vraisemblance prépondérante, que le recourant ne peut plus exercer son activité habituelle, qui n’est plus exigible, mais dispose, six semaines après l’opération du 7 décembre 2020, d’une capacité de travail entière dans une activité n’impliquant ni port régulier de charges de plus de 5 kg, ni mouvements extrêmes de la colonne cervicale (notamment en hyperextension), ni travail des membres au-dessus de l’horizontale, conformément à cet avis médical.</w:t>
      </w:r>
    </w:p>
    <w:p>
      <w:r>
        <w:rPr>
          <w:b/>
        </w:rPr>
        <w:t>E. 11</w:t>
      </w:r>
    </w:p>
    <w:p>
      <w:r>
        <w:t>Il convient à présent de vérifier le calcul du degré d’invalidité opéré par l’intimé.</w:t>
      </w:r>
    </w:p>
    <w:p>
      <w:r>
        <w:rPr>
          <w:b/>
        </w:rPr>
        <w:t>E. 11.1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 au degré de la vraisemblance prépondérante – réellement pu obtenir au moment</w:t>
      </w:r>
    </w:p>
    <w:p>
      <w:r>
        <w:t>A/4112/2021 - 10/19 -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 Dans ce cas, il convient de se fonder, en règle générale, sur les salaires mensuels indiqués dans la table ESS TA1, tirage « skill level »,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(médiane)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w:t>
      </w:r>
    </w:p>
    <w:p>
      <w:r>
        <w:t>A/4112/2021 - 11/19 -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w:t>
      </w:r>
    </w:p>
    <w:p>
      <w:r>
        <w:rPr>
          <w:b/>
        </w:rPr>
        <w:t>E. 11.2</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ATF 126 V 75 consid. 5b/aa-cc).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 L’étendue de l’abattement justifié dans un cas concret relève du pouvoir d’appréciation (ATF 132 V 393 consid. 3.3).</w:t>
      </w:r>
    </w:p>
    <w:p>
      <w:r>
        <w:rPr>
          <w:b/>
        </w:rPr>
        <w:t>E. 11.3</w:t>
      </w:r>
    </w:p>
    <w:p>
      <w:r>
        <w:t>En l’occurrence, quand bien même le SMR n’a pas désigné les activités compatibles avec les limitations du recourant, 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S’agissant du revenu sans invalidité, l’intimé ne s’est pas fondé sur le dernier revenu que le recourant a obtenu en tant que poseur de faux-plafonds en 2018 (CHF 67’600.- ; cf. dossier AI, doc 13, p. 62), mais sur les données statistiques résultant de l’ESS, plus précisément du tableau TA1, tirage « skill level », secteur privé, ligne 28 (construction). Étant donné que le recourant était inscrit au chômage au moment où son incapacité de travail a débuté, le choix de l’intimé de se référer au revenu statistique dans la construction apparaît conforme à la jurisprudence (ci-dessus : consid. 11.1), sous réserve de quelques précisions qui seront apportées ci-après (consid. 11.4). Quant à la fixation du revenu d’invalide sur la base de données statistiques, à savoir la table ESS TA1, tirage « skill level », ligne « total secteur privé », elle apparaît également fondée au regard de l’absence de reprise d’une activité (même adaptée) par le recourant. Cela étant précisé, on rappellera que pour procéder à la comparaison des revenus, il convient de se placer au moment de la naissance du droit à la rente. Au regard</w:t>
      </w:r>
    </w:p>
    <w:p>
      <w:r>
        <w:t>A/4112/2021 - 12/19 - de l’incapacité de travail ayant débuté le 18 juin 2020, ce moment correspond à l’année 2021 (cf. art. 28 al. 1 let. c LAI). Étant donné toutefois que les tableaux TA1, T1 et T17 de l’ESS 2020 n’ont été publiés que le 23 août 2022, et qu’il y a lieu de se référer à la version de l’ESS publiée au moment déterminant de la décision querellée (cf. arrêt 8C_655/2016 précité, consid. 6.3), le fait que l’intimé se soit référé à l’ESS 2018 ne prête pas le flanc à la critique. Il en va de même de l’indexation des revenus avec et sans invalidité à 2020 (en l’absence de statistique disponible, en mars 2022, sur l’évolution des salaires nominaux en 2021).</w:t>
      </w:r>
    </w:p>
    <w:p>
      <w:r>
        <w:rPr>
          <w:b/>
        </w:rPr>
        <w:t>E. 11.4</w:t>
      </w:r>
    </w:p>
    <w:p>
      <w:r>
        <w:t>Bien que le revenu sans invalidité, tel qu’il a été déterminé par l’intimé, repose sur des bases correctes, dont le tableau TA1, tirage « skill level », secteur privé, ligne 28 (construction) de l’ESS 2018, il convient pourtant de relever qu’une erreur s’est glissée dans le calcul, à savoir la non prise en compte de la durée normale du travail dans la construction en 2018, soit le secteur où le recourant aurait exercé une activité s’il n’avait pas été invalide (cf. arrêt du Tribunal fédéral 9C_480/2016 du 10 novembre 2016 consid. 6.2). Il est exact que selon le tableau TA1 précité, un homme pouvait réaliser un revenu mensuel de CHF 5’622.- en 2018 (soit CHF 67’464.- par année) dans une activité de niveau 1. En tenant compte de la durée normale du travail dans la construction la même année, qui est de 41.3 heures (et non de 41.7 heures comme retenu par l’intimé), ce revenu se monte à CHF 5’805.- (= 5’622 x 41.3 / 40), soit à CHF 69’660.- par année. En indexant ce montant à 2020 selon l’ISS, on aboutit à un revenu brut sans invalidité de CHF 70’831.- (= 69’660 x 2’298 / 2’260), et non de CHF 71’514.- comme indiqué par l’intimé. En ce qui concerne le revenu d’invalide, l’intimé l’a déterminé de la manière suivante : en se référant à l’ESS 2018, soit au tableau TA1 (tirage « skill level »), secteur privé, ligne « total », un homme peut réaliser un revenu mensuel de CHF 5’417.- (soit CHF 65’004.- par année) dans une activité de niveau 1. En tenant compte de la durée normale de travail s’élevant à 41.7 heures, le revenu avec invalidité est de CHF 5’647.- (soit CHF 67’767.- par année). L’indexation de ce revenu à 2020, selon l’ISS (67’767 x 2’298 / 2’260), aboutit à un revenu avec invalidité de CHF 68’906.-, respectivement CHF 65’461.- après un abattement de 5% au regard des limitations fonctionnelles et du fait que seule une activité légère est possible. Toutes choses égales par ailleurs, la chambre de céans constate que la perte de gain ne s’élève pas à CHF 6’053.- mais à CHF 5’370.- et le degré d’invalidité à 8% [(70’831 – 65’461) x 100 / 70’831 = 7.58%, arrondi au pourcent supérieur de 8% (ATF 130 V 121)]. Il s’ensuit que la correction opérée ci-dessus, qui concerne uniquement la durée du travail dans le secteur de la construction, n’est pas de nature à réduire le degré d’invalidité que l’intimé a fixé à 8% (en fonction d’une perte de gain de 8.46%). Pour le surplus, en laissant de côté la question de la quotité de l’abattement (cf. ci-après : consid. 11.5), la comparaison des revenus opérée par l’intimé ne souffre aucune critique.</w:t>
      </w:r>
    </w:p>
    <w:p>
      <w:r>
        <w:t>A/4112/2021 - 13/19 -</w:t>
      </w:r>
    </w:p>
    <w:p>
      <w:r>
        <w:rPr>
          <w:b/>
        </w:rPr>
        <w:t>E. 11.5</w:t>
      </w:r>
    </w:p>
    <w:p>
      <w:r>
        <w:t>Reste encore à se demander si un abattement supérieur aux 5% retenus sur le revenu d’invalide se justifie. Il vrai que le recourant ne peut plus exercer son activité habituelle de poseur de faux-plafonds/plâtrier et que cette circonstance s’accompagne, au moment de la naissance du droit (éventuel) à une rente d’invalidité en 2021, de l’absence d’années de service dans une activité adaptée à ses limitations fonctionnelles. Cependant, le critère des années de service ne saurait conduire à lui seul à un abattement, dans la mesure où il revêt peu d’importance pour l’accomplissement d’activités simples et répétitives (niveau 1) dans le secteur privé (arrêt du Tribunal fédéral 9C_611/2013 du 11 février 2014 consid. 3.2.2). Il en va de même du niveau de formation (cf. arrêt du Tribunal fédéral 8C_427/2011 du 15 septembre 2011 consid. 5.2). Ainsi, compte tenu de l’âge encore relativement jeune de l’intéressé (40-41 ans au moment de la comparaison des revenus), le fait que l’intimé ait tenu compte des possibles désavantages salariaux induits par les seules limitations fonctionnelles n’est a priori pas contestable. On relèvera néanmoins que selon le tableau TA12 de l’ESS, pour les hommes sans fonction de cadre, le salaire médian s’élevait, en 2018, toutes catégories confondues (ressortissants suisses et étrangers, ceux-ci étant classés selon le type de permis), à CHF 5’941.- contre CHF 5’764.- pour les titulaires d’un permis C, à l’image du recourant (cf. dossier intimé, doc. 1, p. 2), ce qui représente, selon cette statistique, un salaire réduit de 3% (pour plusieurs cas d’application : arrêt du Tribunal fédéral 8C_115/2021 du 10 août 2021 consid. 4.2.4 et les arrêts cités). En tenant compte, en outre, des limitations fonctionnelles objectives dans les activités considérées comme adaptées par l’intimé (celles n’impliquant ni port régulier de charges de plus de 5 kg, ni mouvements extrêmes de la colonne cervicale – notamment en hyperextension – ni travail des membres au-dessus de l’horizontale), il s’avère que l’intimé a sous-estimé les circonstances pouvant influer négativement sur le revenu d’une activité lucrative en fixant l’abattement sur le revenu d’invalide à 5%. Cela étant, eu égard à la retenue dont le Tribunal fédéral fait preuve en présence de circonstances similaires, voire moins favorables à l’adéquation des perspectives de gain tirées de l’ESS (cf. par ex. l’arrêt du Tribunal fédéral 9C_459/2019 du 5 novembre 2019 et l’arrêt du Tribunal fédéral 9C_855/2014 du 7 août 2015), la chambre de céans est d’avis que les limitations fonctionnelles du recourant, associées aux autres critères de réduction examinés plus haut, ne sont pas propres à justifier l’abattement de 20% invoqué par le recourant. Pour les motifs qui seront précisés ci-après (cf. consid. 12.5), la question de savoir si la réduction accordée par l’intimé doit être portée à 10, voire 15% souffre néanmoins de rester indécise.</w:t>
      </w:r>
    </w:p>
    <w:p>
      <w:r>
        <w:rPr>
          <w:b/>
        </w:rPr>
        <w:t>E. 12</w:t>
      </w:r>
    </w:p>
    <w:p>
      <w:r>
        <w:t>Reste à examiner si le recourant peut prétendre à une mesure d’ordre professionnel.</w:t>
      </w:r>
    </w:p>
    <w:p>
      <w:r>
        <w:rPr>
          <w:b/>
        </w:rPr>
        <w:t>E. 12.1</w:t>
      </w:r>
    </w:p>
    <w:p>
      <w:r>
        <w:t>Selon l’art. 8 al. 1 LAI, les assurés invalides ou menacés d’une invalidité (art. 8 LPGA) ont droit à des mesures de réadaptation pour autant que ces mesures</w:t>
      </w:r>
    </w:p>
    <w:p>
      <w:r>
        <w:t>A/4112/2021 - 14/19 -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un minimum de connaissances. Il convient bien plutôt de se reporter aux circonstances du cas concret. L’assuré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rPr>
          <w:b/>
        </w:rPr>
        <w:t>E. 12.2</w:t>
      </w:r>
    </w:p>
    <w:p>
      <w:r>
        <w:t>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w:t>
      </w:r>
    </w:p>
    <w:p>
      <w:r>
        <w:t>A/4112/2021 - 15/19 -</w:t>
      </w:r>
    </w:p>
    <w:p>
      <w:r>
        <w:rPr>
          <w:b/>
        </w:rPr>
        <w:t>E. 12.3</w:t>
      </w:r>
    </w:p>
    <w:p>
      <w:r>
        <w:t>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Parmi les mesures qui peuvent entrer en ligne de compte figurent notamment les entretiens d’orientation, les tests d’aptitudes ou encore les stages d’observation en milieu ou hors milieu professionnel (arrêt du Tribunal fédéral 9C_534/2010 du 10 février 2010 consid. 3.2 et les références).</w:t>
      </w:r>
    </w:p>
    <w:p>
      <w:r>
        <w:rPr>
          <w:b/>
        </w:rPr>
        <w:t>E. 12.4</w:t>
      </w:r>
    </w:p>
    <w:p>
      <w:r>
        <w:t>Aux termes de l’art. 18 al. 1 LAI (dans sa teneur en vigueur depuis le 1er janvier 2008), l’assuré présentant une incapacité de travail (art. 6 LPGA) et susceptible d’être réadapté a droit : à un soutien actif dans la recherche d’un emploi approprié (let. a); à un conseil suivi afin de conserver un emploi (let. b).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4ème révision de la LAI (cf. ATF 116 V 80 consid. 6; arrêt du Tribunal fédéral des assurances I 421/01 du 15 juillet 2002 consid. 2c, comparés aux arrêts I 170/06 et 9C_879/2008 des 26 février 2007 et 21 janvier 2009 et les références). A notamment droit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(arrêt du Tribunal fédéral des assurances</w:t>
      </w:r>
    </w:p>
    <w:p>
      <w:r>
        <w:t>A/4112/2021 - 16/19 - I 510/04 du 19 août 2005 consid. 3.1). Il n’y a en revanche pas d’invalidité au sens de l’art. 18 al. 1 LAI dans sa teneur jusqu’au 31 décembre 2003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 des assurances I 595/02 du 13 février 2003 consid. 1.2). Par ailleurs, les problèmes étrangers à l’invalidité, tels que le fait de ne pas savoir parler une des langues nationales, ne sont pas pris en considération lors de l’examen du droit à l’aide au placement (arrêt du Tribunal fédéral des assurances I 421/01 du 15 juillet 2002 consid. 2c). Les arrêts précités ont certes été rendus sous l’empire de l’ancien droit, dans lequel l’art. 18 LAI avait une teneur différente. Il y a cependant lieu de rappeler que la 4ème révision de l’AI, entrée en vigueur le 1er janvier 2004, a étendu les droits des assurés à l’égard des offices AI en matière d’aide au placement (arrêt du Tribunal fédéral des assurances I 54/05 du 22 septembre 2004 consid. 6.2). La modification de l’art. 18 al. 1 LAI lors de la 5ème révision de la loi a également eu pour but d’élargir le droit au placement (Message du 22 juin 2005 concernant la modification de la loi fédérale sur l’assurance-invalidité [5ème révision de l’AI], FF 2005 4279). Il n’y a dès lors pas lieu selon le droit actuellement en vigueur de donner une interprétation plus restrictive aux principes régissant le droit à l’aide au placement, nonobstant les différences dans la lettre de la loi. Le Tribunal fédéral a au demeurant confirmé que le principe en vertu duquel le droit au placement est ouvert lorsque les difficultés à trouver un emploi résultent du handicap lui-même reste valable après l’entrée en vigueur de la 5ème révision de l’AI (arrêt du Tribunal fédéral 9C_416/2009 du 1er mars 2010 consid. 5.2).</w:t>
      </w:r>
    </w:p>
    <w:p>
      <w:r>
        <w:rPr>
          <w:b/>
        </w:rPr>
        <w:t>E. 12.5</w:t>
      </w:r>
    </w:p>
    <w:p>
      <w:r>
        <w:t>En l’occurrence, il y a lieu de relever à titre liminaire que même en déduisant un abattement de 15% du revenu d’invalide (cf. ci-dessus : consid. 11.5), le degré d’invalidité du recourant s’élèverait alors à 17% [(70’831 – 58’570) x 100 / 70’831 = 17.31%, arrondi au pourcent inférieur de 17% (ATF 130 V 121)], ce qui ne constituerait pas une perte de gain suffisante pour un reclassement (cf. arrêt du Tribunal fédéral 9C_398/2012 du 27 septembre 2012 consid. 4.3 ; arrêt du Tribunal fédéral 9C_204/2007 du 16 avril 2008 consid. 4.3). Partant, l’octroi d’une telle mesure doit être refusé. Il convient encore d’examiner si le recourant peut éventuellement prétendre à une mesure d’orientation professionnelle ou à une aide au placement. À cet égard, il fait valoir que « sans une aide minimale, sans une orientation professionnelle […], un travail permettant de dégager un gain de CHF 60’000.- par an n’est tout simplement pas raisonnablement exigible » (cf. réplique, p. 2).</w:t>
      </w:r>
    </w:p>
    <w:p>
      <w:r>
        <w:t>A/4112/2021 - 17/19 - Lorsqu’une absence de réadaptation professionnelle n’est pas due à des difficultés de recherches d’emploi elles-mêmes liées à l’état de santé, mais à des problèmes étrangers à l’invalidité, les conditions pour des mesures de réadaptation ne sont pas remplies au regard de l’art. 8 al. 1 let. a LAI (cf. arrêt du Tribunal fédéral 8C_485/2021 du 23 décembre 2021 consid. 5.4). Dans le cas particulier, il est établi qu’en raison des limitations fonctionnelles retenues par le SMR (pas de port régulier de charges de plus de 5 kg, de mouvements extrêmes de la colonne cervicale, notamment en hyperextension, ou de travail des membres au-dessus de l’horizontale), le recourant ne peut plus exercer son activité antérieure de poseur de faux-plafonds/plâtrier, mais que dans toute activité respectant les limitations fonctionnelles précitées, sa capacité de travail est entière. Eu égard au caractère relativement anodin de l’atteinte à la santé (double hernie discale dont l’une, en C5-C6, a été traitée par ACDF le 7 décembre 2020), le fait que l’intimé ait attendu la réponse au recours pour formuler des propositions d’orientation (en citant à titre exemplatif, des tâches simples de surveillance, de vérification, de contrôle, de démarchage téléphonique ou encore des activités d’accueil) apparaît néanmoins suffisant pour permettre au recourant de s’orienter seul sur le marché du travail, indépendamment du fait que les conseils prodigués de la sorte par l’intimé ne sauraient être considérés comme une mesure d’orientation professionnelle. De manière plus générale en effet, dans la mesure où le marché équilibré du travail offre un éventail suffisamment large d’activités légères, dont un nombre significatif sont, à l’évidence, adaptées aux limitations du recourant et accessibles sans aucune formation particulière, il n’existe guère d’obstacle qui empêcherait le recourant d’exercer une activité adaptée à ses problèmes de santé. Dans ces conditions, l’octroi d’une mesure d’orientation professionnelle à la charge de l’assurance-invalidité ne se justifie pas (pour un cas et une appréciation similaire : cf. les arrêts précités 8C_485/2021 consid. 5.3 et 9C_534/2010 consid. 4.3). Quant à l’éventualité d’une aide au placement, il sied de préciser que l’art. 18 al. 1 LAI subordonne son octroi à une incapacité de travail au sens de l’art. 6 LPGA. Le renvoi de l’art. 18 al. 1 LAI à cette dernière disposition ne vise pas seulement sa première phrase, mais aussi sa deuxième : « En cas d’incapacité de travail de longue durée, l’activité qui peut être exigée de [l’assuré] peut aussi relever d’une autre profession ou d’un autre domaine d’activité ». En cas de capacité de travail entière dans une activité adaptée, il n’y a pas d’incapacité de travail au regard de l’art. 6 deuxième phrase LPGA et, par conséquent, pas de droit à une aide au placement (arrêt du Tribunal fédéral 9C_236/2012 du 15 février 2013 consid. 3.7). Même après l’entrée en vigueur de la 5ème révision de l’AI (au 1er janvier 2008) et dans l’hypothèse où l’exercice d’activités légères est pleinement exigible, l’octroi d’une aide au placement requiert en outre l’existence d’une restriction spécifique de nature médicale. Ainsi, lorsque l’absence de réadaptation professionnelle n’est pas due à des difficultés de recherche d’emploi, elles-mêmes liées à l’état de</w:t>
      </w:r>
    </w:p>
    <w:p>
      <w:r>
        <w:t>A/4112/2021 - 18/19 - santé, mais à des problèmes étrangers à l’invalidité, les conditions d’octroi d’une aide au placement par l’assurance-invalidité ne sont pas remplies (cf. arrêt du Tribunal fédéral 9C_329/2020 du 6 août 2020 consid. 3.2.3).</w:t>
      </w:r>
    </w:p>
    <w:p>
      <w:r>
        <w:rPr>
          <w:b/>
        </w:rPr>
        <w:t>E. 12.6</w:t>
      </w:r>
    </w:p>
    <w:p>
      <w:r>
        <w:t>En l’espèce, le recourant possède une capacité de travail entière dans une activité adaptée (ci-dessus : consid. 10). Par ailleurs, il ne ressort pas des pièces du dossier que les restrictions découlant de son état de santé devraient avoir des répercussions dans une telle activité. Le recourant se borne en définitive à faire valoir, en substance, qu’en raison de son impossibilité, pour raisons de santé, d’exécuter ses activités antérieures dans la manutention, le gros œuvre et le second œuvre, il aurait besoin d’une aide pour trouver un emploi lui permettant de réaliser un gain avoisinant le revenu d’invalide pris en compte dans le calcul du degré d’invalidité. En argumentant de la sorte, le recourant ne rend toutefois pas vraisemblable qu’il présenterait, outre les limitations fonctionnelles évoquées, une restriction spécifique de nature médicale qui l’entraverait dans ses recherches d’emploi, par exemple pour participer à des entretiens d’embauche, expliquer ses limites et ses possibilités dans une activité professionnelle ou pour négocier certains aménagements de travail nécessités par son invalidité (cf. l’arrêt I 595/02 précité). Dans ces conditions, une aide au placement doit lui être également refusée.</w:t>
      </w:r>
    </w:p>
    <w:p>
      <w:r>
        <w:rPr>
          <w:b/>
        </w:rPr>
        <w:t>E. 13</w:t>
      </w:r>
    </w:p>
    <w:p>
      <w:r>
        <w:t>Compte tenu de ce qui précède, le recours doit être rejeté.</w:t>
      </w:r>
    </w:p>
    <w:p>
      <w:r>
        <w:rPr>
          <w:b/>
        </w:rPr>
        <w:t>E. 14</w:t>
      </w:r>
    </w:p>
    <w:p>
      <w:r>
        <w:t>Bien que la procédure ne soit pas gratuite en matière d’assurance-invalidité (cf. art. 69 al. 1bis LAI), il y a lieu en l’espèce de renoncer à la perception d’un émolument, le recourant étant au bénéfice de l’assistance juridique (art. 12 al. 1 du règlement sur les frais, émoluments et indemnités en procédure administrative – E 5 10.03).</w:t>
      </w:r>
    </w:p>
    <w:p>
      <w:r>
        <w:t>*****</w:t>
      </w:r>
    </w:p>
    <w:p>
      <w:r>
        <w:t>A/4112/2021 - 19/19 -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