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ATAS/948/2021 vom 16. September 2021</w:t>
      </w:r>
    </w:p>
    <w:p>
      <w:r>
        <w:t>GE Cour de justice, 2021-09-16, FR</w:t>
      </w:r>
    </w:p>
    <w:p>
      <w:r>
        <w:rPr>
          <w:b/>
        </w:rPr>
        <w:t xml:space="preserve">Quelle: </w:t>
      </w:r>
      <w:r>
        <w:t>https://mcp.opencaselaw.ch/entscheid/ge_gerichte_ATAS_948_2021</w:t>
      </w:r>
    </w:p>
    <w:p>
      <w:r>
        <w:t>FR: GE_GERICHTE ATAS/948/2021 du 16 septembre 2021</w:t>
      </w:r>
    </w:p>
    <w:p>
      <w:r>
        <w:t>IT: GE_GERICHTE ATAS/948/2021 del 16 settembre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 et délai légaux, le recours est recevable (art. 43 LPCC et 89B de la loi sur la procédure administrative du 12 septembre 1985 ; LPA - E 5 10).</w:t>
      </w:r>
    </w:p>
    <w:p>
      <w:r>
        <w:rPr>
          <w:b/>
        </w:rPr>
        <w:t>E. 4</w:t>
      </w:r>
    </w:p>
    <w:p>
      <w:r>
        <w:t>L'objet du litige est le bien-fondé de la prise en compte, par le SPC, d'un gain hypothétique de l’assuré, pour la période allant du 1er mai au 31 juillet 2020.</w:t>
      </w:r>
    </w:p>
    <w:p>
      <w:r>
        <w:rPr>
          <w:b/>
        </w:rPr>
        <w:t>E. 5</w:t>
      </w:r>
    </w:p>
    <w:p>
      <w:r>
        <w:t>À teneur de l’art. 1 al. 2 LPCC, les familles avec enfant(s) ont droit à un revenu minimum cantonal d'aide sociale, qui leur est garanti par le versement de prestations complémentaires cantonales pour les familles, appelées prestations complémentaires familiales. Selon l'art. 36A al. 1 LPCC, ont droit aux prestations complémentaires familiales les personnes qui, cumulativement : ont leur domicile et leur résidence habituelle</w:t>
      </w:r>
    </w:p>
    <w:p>
      <w:r>
        <w:t>A/4286/2020 - 4/9 -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et répondent aux autres conditions prévues par la loi (let. e). Sont considérés comme enfants au sens de l'art. 36A al. 1 let. b : les enfants avec lesquels existe un lien de filiation en vertu du code civil (art. 36A al. 2 let. a LPCC). Le taux de l'activité lucrative mentionnée à l'art. 36A al. 1 let. c LPCC doit être, par année, au minimum de 90% lorsque le groupe familial comprend deux personnes adultes (art. 36A al. 4 let. b LPCC). Aux fins de la LPCC, les personnes qui touchent des indemnités en application de la loi fédérale sur l'assurance-chômage obligatoire et l'indemnité en cas d'insolvabilité, du 25 juin 1982, sont assimilées aux personnes exerçant une activité lucrative (art. 36A al. 5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l'ayant droit (let. a) ;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 2 let. c, et font ménage commun avec eux (let. d). Aux termes de l'art. 36E al. 1 LPCC, le revenu déterminant est en principe calculé conformément à l'art. 11 LPC, moyennant les adaptations énoncées aux let. a à d. De même, pour l'évaluation du revenu provenant de l'exercice d'une activité lucrative en particulier, l'art. 2 al. 1 RPCFam renvoie expressément aux dispositions d'exécution de la loi fédérale.</w:t>
      </w:r>
    </w:p>
    <w:p>
      <w:r>
        <w:rPr>
          <w:b/>
        </w:rPr>
        <w:t>E. 6</w:t>
      </w:r>
    </w:p>
    <w:p>
      <w:r>
        <w:t>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w:t>
      </w:r>
    </w:p>
    <w:p>
      <w:r>
        <w:t>A/4286/2020 - 5/9 -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Il n'est pas tenu compte d'un gain hypothétique lorsque le groupe familial est constitué d'un seul adulte faisant ménage commun avec un enfant âgé de moins d'un an (art. 36E al. 5 LPCC). Les personnes au bénéfice d'indemnités journalières couvrant une perte de gain en cas de maladie, d'accident, de maternité, d'adoption ou de service sont considérées comme exerçant une activité lucrative salariée au sens de l'art. 36A, al. 1, let. c, de la loi (art. 10 al. 1 RPCFam). Le gain hypothétique des personnes considérées comme exerçant une activité lucrative est déterminé selon le gain et le taux d'activité réalisés avant la perception des indemnités pour perte de gain définies aux art. 36A, al. 5 de la loi, et 10 al. 1 du présent règlement (art. 18 al. 2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de la loi fédérale (art. 19 al. 1 RPCFam). L'art. 20 RPCFam, applicable par renvoi de l'art. 36B al. 2 LPCC, indique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(ATAS/111/2016 du</w:t>
      </w:r>
    </w:p>
    <w:p>
      <w:r>
        <w:rPr>
          <w:b/>
        </w:rPr>
        <w:t>E. 10</w:t>
      </w:r>
    </w:p>
    <w:p>
      <w:r>
        <w:t>février 2016 consid. 7c). Lorsqu'un ayant droit ou un membre du groupe familial renonce à des éléments de revenus ou renonce à faire valoir un droit à un revenu, il est tenu compte d'un revenu hypothétique, conformément à l'art. 11 al. 1 let. g LPC (art. 19 al. 1 RPCFam). Aux termes de l'art. 11 al. 1 let. g LPC, les revenus déterminants pour calculer le montant de la prestation complémentaire annuelle comprennent les ressources et parts de fortune dont un ayant droit s'est dessaisi. b. Par dessaisissement, il faut entendre, en particulier, la renonciation à des éléments de revenu ou de fortune sans obligation juridique ni contre-prestation équivalente (ATF 134 I 65 consid. 3.2 ; ATF 131 V 329 consid. 4.2). Il y a</w:t>
      </w:r>
    </w:p>
    <w:p>
      <w:r>
        <w:t>A/4286/2020 - 6/9 - notamment dessaisissement lorsque le bénéficiaire a droit à certains éléments de revenu ou de fortune mais n'en faisait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arrêt du Tribunal fédéral 8C_258/2008 du 12 décembre 2008 consid. 4;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c.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(ATAS/1255/2013 du 17 décembre 2013 consid. 8; ATAS/527/2013 du 27 mai 2013 consid. 3c; ATAS/13/2016 du 12 janvier 2016). Une dérogation à la prise en compte d’un gain hypothétique en cas d’incapacité de travail ne peut se déduire, pour les prestations complémentaires familiales, de l’art. 11 al. 1 let. g LPC, qui prévoit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w:t>
      </w:r>
    </w:p>
    <w:p>
      <w:r>
        <w:t>A/4286/2020 - 7/9 -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 10 décembre 1907 - CC - RS 210 ; ATF 134 V 53 consid. 4.1 ; 117 V 287 consid. 3b ; Michel VALTERIO, op. cit., n. 95, 132 ss et 141 ad art. 11). D’une part, les prestations complémentaires familiales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prestations complémentaires familiales,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Enfin, 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n’excluent pas la prise en compte d’un gain hypothétique en considération d’une incapacité de travail (ATAS/144/2020). 7. En l’espèce, le recourant conteste uniquement le principe de la prise en compte d’un gain hypothétique, alors qu’il est en incapacité de travail à 100%, depuis le 27 août 2019, pour raison de maladie. À teneur des informations et pièces contenues dans le dossier, il est établi que le recourant est marié et père de deux filles nées, respectivement, en 2006 et en 2012.</w:t>
      </w:r>
    </w:p>
    <w:p>
      <w:r>
        <w:t>A/4286/2020 - 8/9 - Partant, l’exception prévue pour les familles monoparentales faisant ménage commun avec un enfant âgé de moins d’un an ne s’applique pas. Ainsi que cela a été exposé, supra, l’incapacité de travail n’exclut pas la prise en compte d’un gain hypothétique, comme cela a été rappelé récemment par la chambre de céans, dans un arrêt de principe du 3 décembre 2020 (ATAS/1195/2020).</w:t>
      </w:r>
    </w:p>
    <w:p>
      <w:r>
        <w:t>Eu égard aux considérations qui précèdent, c’est à juste titre que l’intimé a tenu compte d’un revenu hypothétique du recourant en tant que membre composant le groupe familial et ce, quand bien même il serait incapable de travailler.</w:t>
      </w:r>
    </w:p>
    <w:p>
      <w:r>
        <w:t>Au surplus, les autres éléments du calcul, ainsi que le principe de la restitution des prestations ne sont pas contestés. 8. Compte tenu de ce qui précède, la chambre de céans n’a d’autre choix que de rejeter le recours. 9. La procédure est gratuite (art. 61 let. a LPGA).</w:t>
      </w:r>
    </w:p>
    <w:p>
      <w:r>
        <w:t>A/4286/2020 - 9/9 -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