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ATAS/948/2015 vom 3. Dezember 2015</w:t>
      </w:r>
    </w:p>
    <w:p>
      <w:r>
        <w:t>GE Cour de justice, 2015-12-03, FR</w:t>
      </w:r>
    </w:p>
    <w:p>
      <w:r>
        <w:rPr>
          <w:b/>
        </w:rPr>
        <w:t xml:space="preserve">Quelle: </w:t>
      </w:r>
      <w:r>
        <w:t>https://mcp.opencaselaw.ch/entscheid/ge_gerichte_ATAS_948_2015</w:t>
      </w:r>
    </w:p>
    <w:p>
      <w:r>
        <w:t>FR: GE_GERICHTE ATAS/948/2015 du 3 décembre 2015</w:t>
      </w:r>
    </w:p>
    <w:p>
      <w:r>
        <w:t>IT: GE_GERICHTE ATAS/948/2015 del 3 dicembre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rPr>
          <w:b/>
        </w:rPr>
        <w:t>E. 2</w:t>
      </w:r>
    </w:p>
    <w:p>
      <w:r>
        <w:t>Sa compétence pour juger du cas d’espèce est ainsi établie.</w:t>
      </w:r>
    </w:p>
    <w:p>
      <w:r>
        <w:rPr>
          <w:b/>
        </w:rPr>
        <w:t>E. 3</w:t>
      </w:r>
    </w:p>
    <w:p>
      <w:r>
        <w:t>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w:t>
      </w:r>
    </w:p>
    <w:p>
      <w:r>
        <w:rPr>
          <w:b/>
        </w:rPr>
        <w:t>E. 4</w:t>
      </w:r>
    </w:p>
    <w:p>
      <w:r>
        <w:t>Le recours, interjeté dans les délai et forme prescrits par la loi, est recevable.</w:t>
      </w:r>
    </w:p>
    <w:p>
      <w:r>
        <w:rPr>
          <w:b/>
        </w:rPr>
        <w:t>E. 5</w:t>
      </w:r>
    </w:p>
    <w:p>
      <w:r>
        <w:t>Le litige porte d’abord sur la question de savoir si, au moment de la décision litigieuse, l'état de santé de la recourante devait être considéré comme stabilisé, justifiant ainsi la cessation de la prise en charge du traitement médical et du versement de l'indemnité journalière. Dans l’affirmative, il conviendra d’examiner si la recourante peut se voir accorder une rente d’invalidité. Il convient en revanche de souligner que le droit éventuel à une IPAI et son taux ne font pas l’objet du litige soumis à la Cour de céans puisqu’ils feront l’objet d’une décision formelle séparée telle qu’annoncée par l’intimée.</w:t>
      </w:r>
    </w:p>
    <w:p>
      <w:r>
        <w:t>A/395/2015 - 8/10 -</w:t>
      </w:r>
    </w:p>
    <w:p>
      <w:r>
        <w:rPr>
          <w:b/>
        </w:rPr>
        <w:t>E. 6</w:t>
      </w:r>
    </w:p>
    <w:p>
      <w:r>
        <w:t>L'assuré invalide (art. 8 LPGA) à 10% au moins par suite d'un accident a droit à une rente d'invalidité (art. 18 al. 1 LAA).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7</w:t>
      </w:r>
    </w:p>
    <w:p>
      <w:r>
        <w:t>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(al. 1). En d’autres termes, l’assureur-accidents ne peut clore le cas que s'il n'y a plus lieu d'attendre de la continuation du traitement médical une sensible amélioration de l'état de l'assuré, ce par quoi il faut entendre l'amélioration ou la récupération de la capacité de travail (ATF 134 V 109 consid. 4.3 p. 115 et les références).</w:t>
      </w:r>
    </w:p>
    <w:p>
      <w:r>
        <w:rPr>
          <w:b/>
        </w:rPr>
        <w:t>E. 8</w:t>
      </w:r>
    </w:p>
    <w:p>
      <w:r>
        <w:t>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Pour apprécier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soient bien motivées (ATF 122 V 157 consid. 1c p. 160 et les références). Selon la jurisprudence,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w:t>
      </w:r>
    </w:p>
    <w:p>
      <w:r>
        <w:t>A/395/2015 - 9/10 - de l'objectivité de son appréciation ni de soupçonner une prévention à l'égard de l'assuré. Ce n'est qu'en présence de circonstances particulières que les doutes au sujet de l'impartialité d'une appréciation peuvent être considérés comme objectivement fondés (ATFA non publié du 11 mai 2005, U 136/04 consid. 4.1).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9</w:t>
      </w:r>
    </w:p>
    <w:p>
      <w:r>
        <w:t>En l'occurrence, la recourante demande que l’intimée continue à lui verser une indemnité journalière. Tel ne peut cependant être le cas que si l’on admet que son état n’est pas encore stabilisé. Or, il ressort clairement du rapport du Dr B_______ que l’état de la recourante est bel et bien stabilisé. A cet égard, force est de constater que la péjoration alléguée par la recourante dans son écriture n’est corroborée par aucun document médical. C’est donc à juste titre que l’intimée a mis un terme à la prise en charge des frais et au versement des indemnités journalières, étant rappelé qu’une rechute ou d’éventuelles séquelles tardives ont été expressément réservées.</w:t>
      </w:r>
    </w:p>
    <w:p>
      <w:r>
        <w:rPr>
          <w:b/>
        </w:rPr>
        <w:t>E. 10</w:t>
      </w:r>
    </w:p>
    <w:p>
      <w:r>
        <w:t>Quant à l’allégation selon laquelle la recourante serait incapable d’exercer à plein temps une activité adaptée, elle est manifestement démentie par tous les médecins qui se sont prononcés sur sa situation, tant par les médecins des assureurs que par les médecins traitants de l’intéressée. Qui plus est, on constate que la recourante, dans son nouveau poste, réalise un revenu supérieur à celui obtenu avant l’accident. En l’absence de perte de gain, les conditions d’octroi d’une rente d’invalidité ne sont donc pas remplies. Eu égard aux considérations qui précèdent, le recours, manifestement infondé, est rejeté.</w:t>
      </w:r>
    </w:p>
    <w:p>
      <w:r>
        <w:t>A/395/2015 - 10/10 -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