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ATAS/947/2018 vom 19. Oktober 2018</w:t>
      </w:r>
    </w:p>
    <w:p>
      <w:r>
        <w:t>GE Cour de justice, 2018-10-19, FR</w:t>
      </w:r>
    </w:p>
    <w:p>
      <w:r>
        <w:rPr>
          <w:b/>
        </w:rPr>
        <w:t xml:space="preserve">Quelle: </w:t>
      </w:r>
      <w:r>
        <w:t>https://mcp.opencaselaw.ch/entscheid/ge_gerichte_ATAS_947_2018</w:t>
      </w:r>
    </w:p>
    <w:p>
      <w:r>
        <w:t>FR: GE_GERICHTE ATAS/947/2018 du 19 octobre 2018</w:t>
      </w:r>
    </w:p>
    <w:p>
      <w:r>
        <w:t>IT: GE_GERICHTE ATAS/947/2018 del 19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A/4188/2017 - 9/29 -</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de la recourante à une rente d’invalidité, singulièrement sur sa capacité de travail.</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A/4188/2017 - 10/29 -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w:t>
      </w:r>
    </w:p>
    <w:p>
      <w:r>
        <w:t>A/4188/2017 - 11/29 -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w:t>
      </w:r>
    </w:p>
    <w:p>
      <w:r>
        <w:t>A/4188/2017 - 12/29 -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w:t>
      </w:r>
    </w:p>
    <w:p>
      <w:r>
        <w:t>A/4188/2017 - 13/29 -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w:t>
      </w:r>
    </w:p>
    <w:p>
      <w:r>
        <w:t>A/4188/2017 - 14/29 -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w:t>
      </w:r>
    </w:p>
    <w:p>
      <w:r>
        <w:t>A/4188/2017 - 19/29 - préciser un point de l’expertise ordonnée par l’administration ou de demander un complément à l’expert (ATF 137 V 210 consid. 4.4.1.4).</w:t>
      </w:r>
    </w:p>
    <w:p>
      <w:r>
        <w:rPr>
          <w:b/>
        </w:rPr>
        <w:t>E. 13</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w:t>
      </w:r>
    </w:p>
    <w:p>
      <w:r>
        <w:t>A/4188/2017 - 20/29 -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A/4188/2017 - 21/29 -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w:t>
      </w:r>
    </w:p>
    <w:p>
      <w:r>
        <w:rPr>
          <w:b/>
        </w:rPr>
        <w:t>E. 14</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w:t>
      </w:r>
    </w:p>
    <w:p>
      <w:r>
        <w:t>A/4188/2017 - 22/29 -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15</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16</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17</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w:t>
      </w:r>
    </w:p>
    <w:p>
      <w:r>
        <w:t>A/4188/2017 - 23/29 -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t>A/4188/2017 - 28/29 -</w:t>
      </w:r>
    </w:p>
    <w:p>
      <w:r>
        <w:rPr>
          <w:b/>
        </w:rPr>
        <w:t>E. 20</w:t>
      </w:r>
    </w:p>
    <w:p>
      <w:r>
        <w:t>Commenter et discuter les avis médicaux du SMR, des experts s’étant déjà prononcés et des médecins traitants et indiquer - cas échéant - pour quelles raisons ces avis sont confirmés ou écartés.</w:t>
      </w:r>
    </w:p>
    <w:p>
      <w:r>
        <w:rPr>
          <w:b/>
        </w:rPr>
        <w:t>E. 21</w:t>
      </w:r>
    </w:p>
    <w:p>
      <w:r>
        <w:t>Formuler un pronostic global.</w:t>
      </w:r>
    </w:p>
    <w:p>
      <w:r>
        <w:rPr>
          <w:b/>
        </w:rPr>
        <w:t>E. 22</w:t>
      </w:r>
    </w:p>
    <w:p>
      <w:r>
        <w:t>Toute remarque utile et proposition des experts. V. S'agissant plus particulièrement des troubles psychiques, charge l’expert psychiatre de répondre également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Mme A______ dispose-t-elle ? dd) Dans quelle mesure la surdité et les limitations fonctionnelles en découlant réduisent-elles les ressources mobilisables dont Mme A______ dispose ? e) Quel est le contexte social ? Mme A______ peut-elle compter sur le soutien de ses proches ? f) Pour le cas où il y aurait refus ou mauvaise acceptation d’une thérapie recommandée et accessible : cette attitude doit-elle être attribuée à une incapacité de Mme A______ à reconnaître sa maladie ? g) Dans l’ensemble, le comportement de Mme A______ vous semble-t-il cohérent ? Pourquoi ? VI. a) Etes-vous d’accord avec l’appréciation de la Dre L______, du SMR, du 21 août 2017 ? Si non pourquoi ? b) Etes-vous d’accord avec l’avis du Dr M______, du SMR, du 16 mars 2018 ? Si non pourquoi ? c) Etes-vous d’accord avec l’appréciation du Dr G______ du 20 janvier 2018 ? Si non pourquoi ? VII. Invite l’expert à déposer à sa meilleure convenance un rapport en trois exemplaires à la chambre de céans. VIII. Réserve le fond.</w:t>
      </w:r>
    </w:p>
    <w:p>
      <w:r>
        <w:t>A/4188/2017 - 29/29 -</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