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ATAS/947/2007 vom 4. September 2007</w:t>
      </w:r>
    </w:p>
    <w:p>
      <w:r>
        <w:t>GE Cour de justice, 2007-09-04, FR</w:t>
      </w:r>
    </w:p>
    <w:p>
      <w:r>
        <w:rPr>
          <w:b/>
        </w:rPr>
        <w:t xml:space="preserve">Quelle: </w:t>
      </w:r>
      <w:r>
        <w:t>https://mcp.opencaselaw.ch/entscheid/ge_gerichte_ATAS_947_2007</w:t>
      </w:r>
    </w:p>
    <w:p>
      <w:r>
        <w:t>FR: GE_GERICHTE ATAS/947/2007 du 4 septembre 2007</w:t>
      </w:r>
    </w:p>
    <w:p>
      <w:r>
        <w:t>IT: GE_GERICHTE ATAS/947/2007 del 4 settembre 2007</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t>A/910/2007 - 7/14 -</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4 avril 2006 et statuant sur un état de fait juridiquement déterminant remontant à l'année 2002, le présent litige sera examiné à la lumière des anciennes dispositions de la LAI pour la période s'étendant jusqu'au 31 décembre 2002 et, le cas échéant, au regard des nouvelles dispositions de la LPGA pour la période postérieure (ATF 130 V 332 consid. 2.2 et 2.3). Il convient quoi qu'il en soit de relever que ces dispositions n'ont pas modifié la notion d'invalidité selon l'ancienne LAI et la jurisprudence du TFA y relative est toujours d'actualité.</w:t>
      </w:r>
    </w:p>
    <w:p>
      <w:r>
        <w:rPr>
          <w:b/>
        </w:rPr>
        <w:t>E. 3</w:t>
      </w:r>
    </w:p>
    <w:p>
      <w:r>
        <w:t>En ce qui concerne la procédure et à défaut de règles transitoires contraires, la LPGA et son ordonnance d'application s'appliquent sans réserve dès le jour de leur entrée en vigueur (ATF 117 V 93 consid. 6b; 112 V 360 consid. 4a; RAMA 1998 KV 37 p. 316 consid. 3b). Déposé dans les forme et délai prévus par la loi, le présent recours est recevable (art. 60 LPGA).</w:t>
      </w:r>
    </w:p>
    <w:p>
      <w:r>
        <w:rPr>
          <w:b/>
        </w:rPr>
        <w:t>E. 4</w:t>
      </w:r>
    </w:p>
    <w:p>
      <w:r>
        <w:t>Le litige porte sur le droit de l’assuré à la prise en charge de mesures de réadaptation professionnelle ou à l'octroi d'une rente d’invalidité.</w:t>
      </w:r>
    </w:p>
    <w:p>
      <w:r>
        <w:rPr>
          <w:b/>
        </w:rPr>
        <w:t>E. 5</w:t>
      </w:r>
    </w:p>
    <w:p>
      <w:r>
        <w:t>L’art. 4 al. 1 LAI définit l’invalidité comme étant la diminution de la capacité de gain, présumée permanente ou de longue durée, qui résulte d’une atteinte à la santé physique, ou mentale provenant d’une infirmité congénitale, d’une maladie ou d’un accident (art. 8 LPGA).</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w:t>
      </w:r>
    </w:p>
    <w:p>
      <w:r>
        <w:t>A/910/2007 - 8/14 - 130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En outre, dans un arrêt récent (ATFA non publié du 8 février 2006, I 336/04, prévu pour la publication dans le Recueil officiel), le Tribunal fédéral des assurances (ci-après le TFA)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50). Au nombre des critères dégagés par jurisprudence permettant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Plus ces critères se manifestent et imprègnent les constatations médicales, moins on admettra l'exigibilité d'un effort de volonté. En outre, il est admis que la reconnaissance du caractère invalidant de troubles somatoformes</w:t>
      </w:r>
    </w:p>
    <w:p>
      <w:r>
        <w:t>A/910/2007 - 9/14 - douloureux chez de jeunes assurés doit rester exceptionnelle en l’absence de comorbidité psychiatrique (cf. notamment ATFA non publié du 28 juin 2005, I 524/04).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sur l'ensemble du sujet ATF 131 V 49 et les références citées).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rPr>
          <w:b/>
        </w:rPr>
        <w:t>E. 7</w:t>
      </w:r>
    </w:p>
    <w:p>
      <w:r>
        <w:t>Aux termes de l’art. 28 al. 1 LAI, l’assuré a droit à une rente s’il-elle est invalide à 66 2/3% au moins, à une demi-rente s’il-elle est invalide à 50% au moins, ou à un quart de rente s’il-elle est invalide à 40% au moins.</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w:t>
      </w:r>
    </w:p>
    <w:p>
      <w:r>
        <w:t>A/910/2007 - 10/14 -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Il y a lieu de rappeler à ce stade que lorsqu'il apprécie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RCC 1988 p. 504 consid. 2).</w:t>
      </w:r>
    </w:p>
    <w:p>
      <w:r>
        <w:rPr>
          <w:b/>
        </w:rPr>
        <w:t>E. 9</w:t>
      </w:r>
    </w:p>
    <w:p>
      <w:r>
        <w:t>Il n'est pas contesté que l'assuré présente une incapacité totale de travail dans une activité qui comporterait le port de charges supérieures à 2,5 kilos pour le bras droit si celui-ci est tendu et de 5 kilos coude au corps, le port de charges supérieures à un kilo pour le bras gauche, l'élévation des membres au-delà de 90°, une position statique prolongée assise au-delà d'une heure, une position statique debout au-delà de 30 minutes, l'absence de possibilité de varier les positions à sa guise par rapport au membre supérieur droit. Selon les médecins du SMR ayant examiné l'assurée le 15 décembre 2005, elle peut travailler à 100% dans son activité antérieure de vendeuse, puisque cette activité peut précisément être facilement adaptée à ses limitations fonctionnelles.</w:t>
      </w:r>
    </w:p>
    <w:p>
      <w:r>
        <w:t>A/910/2007 - 11/14 -</w:t>
      </w:r>
    </w:p>
    <w:p>
      <w:r>
        <w:rPr>
          <w:b/>
        </w:rPr>
        <w:t>E. 10</w:t>
      </w:r>
    </w:p>
    <w:p>
      <w:r>
        <w:t>L'assurée s'étonne d'une telle conclusion, dans la mesure où elle considère que l'activité de vendeuse impose précisément de rester souvent pendant des périodes prolongées debout ainsi que le port de charges. Tel est également l'avis du Tribunal de céans. Aussi doit-il être admis que la capacité de travail de l'assurée, du point de vue somatique, est nul s'agissant de la profession antérieure de vendeuse, mais entière dans une activité adaptée respectant les limitations fonctionnelles décrites par les médecins.</w:t>
      </w:r>
    </w:p>
    <w:p>
      <w:r>
        <w:rPr>
          <w:b/>
        </w:rPr>
        <w:t>E. 11</w:t>
      </w:r>
    </w:p>
    <w:p>
      <w:r>
        <w:t>Les médecins ont retenu le diagnostic de fibromyalgie. Ce diagnostic ne suffit cependant pas à lui seul pour conclure à une invalidité. L'OCAI a considéré qu'elle ne présentait aucune comorbidité psychiatrique grave et durable. Le Dr G_________ a déclaré que l'assurée souffrait d'un trouble dépressif majeur récurrent en rémission partielle d'intensité actuelle mineure. Le Dr H_________ a confirmé qu'elle présentait un état dépressif récurrent sans toutefois le qualifier, mais a considéré que le pronostic était positif. Il a à cet égard mentionné que les troubles psychiques étaient de façon prépondérante réactionnels à des événements de vie adverses. Le Dr F_________ lors du rapport d'expertise établi en novembre 2003 avait également relevé que l'assurée se sentait beaucoup mieux depuis la fin de sa psychothérapie. Il y a lieu de rappeler à cet égard que s'agissant des troubles dépressifs, selon la doctrine médicale (cf. notamment DILLING/MOMBOUR/SCHMIDT [Hrsg.], Internationale Klassifikation psychischer Störungen, ICD-10 Kapitel V [F], 4ème édition, p. 191) sur laquelle s'appuie le TFA,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et les références citées).</w:t>
      </w:r>
    </w:p>
    <w:p>
      <w:r>
        <w:rPr>
          <w:b/>
        </w:rPr>
        <w:t>E. 13</w:t>
      </w:r>
    </w:p>
    <w:p>
      <w:r>
        <w:t>Se pose dès lors, en l'absence de comorbidité psychiatrique, la question de la présence éventuelle d'autres critères dont le cumul permet d'apprécier le caractère invalidant de la fibromyalgie. Certes l'existence d'affections corporelles chroniques a-t-elle été établie, l'assurée ne subit cependant pas de perte d'intégration sociale dans toutes les manifestations de la vie, puisqu'elle vit avec ses fils. Selon la Dresse F_________, ses occupations quotidiennes sont celles d'une femme au foyer, soit le ménage, les courses, les repas trois fois par jour, les devoirs avec les enfants lorsqu'ils rentrent de l'école ou de l'apprentissage. Son état dépressif est selon le Dr G_________ en rémission partielle. Il n'y a dès lors pas lieu de conclure à l'existence d'un état psychique cristallisé. On ne saurait davantage conclure à l'échec des traitements ambulatoires</w:t>
      </w:r>
    </w:p>
    <w:p>
      <w:r>
        <w:t>A/910/2007 - 12/14 - ou stationnaires conformes aux règles de l'art sans évolution possible au plan thérapeutique, puisque l'état psychique de l'assurée s'est amélioré.</w:t>
      </w:r>
    </w:p>
    <w:p>
      <w:r>
        <w:t>Au vu de l'ensemble de ces éléments, et en dépit du caractère chronique des douleurs de l'assurée, dont on ne saurait contester l'existence, l'on doit en revanche nier, d'un point de vue juridique, le caractère invalidant du trouble somatoforme douloureux.</w:t>
      </w:r>
    </w:p>
    <w:p>
      <w:r>
        <w:t>En conclusion, l'assurée présente une capacité de travail totale dans le cadre d'une activité adaptée à ses handicaps, soit dans le cadre d'une activité autre que celle de vendeuse.</w:t>
      </w:r>
    </w:p>
    <w:p>
      <w:r>
        <w:rPr>
          <w:b/>
        </w:rPr>
        <w:t>E. 14</w:t>
      </w:r>
    </w:p>
    <w:p>
      <w:r>
        <w:t>Reste à déterminer son degré d'invalidité.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w:t>
      </w:r>
    </w:p>
    <w:p>
      <w:r>
        <w:t>A/910/2007 - 13/14 - Quant au revenu de la personne valide, il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Il convient de rappeler que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Force est de constater, au vu de ce qui précède, que le calcul auquel a procédé l'OCAI n'est pas critiquable. Le degré d'invalidité de 2,3% ne peut dès lors être que confirmé. En conséquence, c'est à bon droit que l'OCAI a rejeté la prise en charge de mesures de réadaptation ainsi que l'octroi d'une rente. Le recours, mal fondé, doit par conséquent être rejeté. En revanche, l'assurée peut demander une aide au placement, conformément à l'art. 18 al. 1 LAI, en sa nouvelle teneur en vigueur au 1er janvier 2004, dont il convient de rappeler que la nouvelle formulation a étendu les droits des assurés à l'égard des offices AI en matière d'aide au placement (SVR 2006 IV Nr. 45 consid. 4.2 p. 164 [I 427/05]; arrêt B. du 22 septembre 2005 [I 54/05]).</w:t>
      </w:r>
    </w:p>
    <w:p>
      <w:r>
        <w:t>A/910/2007 - 14/14 -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