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ATAS/944/2021 vom 10. September 2021</w:t>
      </w:r>
    </w:p>
    <w:p>
      <w:r>
        <w:t>GE Cour de justice, 2021-09-10, FR</w:t>
      </w:r>
    </w:p>
    <w:p>
      <w:r>
        <w:rPr>
          <w:b/>
        </w:rPr>
        <w:t xml:space="preserve">Quelle: </w:t>
      </w:r>
      <w:r>
        <w:t>https://mcp.opencaselaw.ch/entscheid/ge_gerichte_ATAS_944_2021</w:t>
      </w:r>
    </w:p>
    <w:p>
      <w:r>
        <w:t>FR: GE_GERICHTE ATAS/944/2021 du 10 septembre 2021</w:t>
      </w:r>
    </w:p>
    <w:p>
      <w:r>
        <w:t>IT: GE_GERICHTE ATAS/944/2021 del 10 settembre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est applicable à la présente procédure.</w:t>
      </w:r>
    </w:p>
    <w:p>
      <w:r>
        <w:rPr>
          <w:b/>
        </w:rPr>
        <w:t>E. 3</w:t>
      </w:r>
    </w:p>
    <w:p>
      <w:r>
        <w:t>Interjeté dans les forme et délai prévus par la loi, le recours est recevable (art. 56 à 60 LPGA).</w:t>
      </w:r>
    </w:p>
    <w:p>
      <w:r>
        <w:rPr>
          <w:b/>
        </w:rPr>
        <w:t>E. 4</w:t>
      </w:r>
    </w:p>
    <w:p>
      <w:r>
        <w:t>Le litige porte sur le point de savoir si c’est à bon droit que l’intimée a prononcé une suspension du droit à l’indemnité du recourant pour une durée de trente-et-un jours.</w:t>
      </w:r>
    </w:p>
    <w:p>
      <w:r>
        <w:rPr>
          <w:b/>
        </w:rPr>
        <w:t>E. 5</w:t>
      </w:r>
    </w:p>
    <w:p>
      <w:r>
        <w:t>L'art. 30 al. 1 let. a LACI prévoit que le droit de l’assuré à l’indemnité est suspendu lorsqu’il est établi que celui-ci est sans travail par sa propre faute. L'art. 44 al. 1 let. a de l'ordonnance sur l'assurance-chômage obligatoire et l'indemnité en cas d'insolvabilité (OACI - RS 837.02) dispose qu'est notamment réputé sans travail par sa propre faute l’assuré qui, par son comportement, en particulier par la violation de ses obligations contractuelles de travail, a donné à son employeur un motif de résiliation du contrat de travail. Selon la jurisprudence, il y a faute propre de l'assuré au sens de l'assurance- chômage, si la survenance du chômage est due à son comportement qui, compte tenu des circonstances et rapports personnels, aurait pu être évité. L'assurance ne saurait prendre en charge le chômage dans ce cas-là (ATF non publié C 207/05 du 31 octobre 2006, consid. 4.2). Le chômage n’est fautif que si la résiliation est consécutive à un dol ou à un dol éventuel de la part de l'assuré. Il y a dol lorsque l'assuré adopte intentionnellement un comportement en vue d'être licencié et dol éventuel lorsque l'assuré sait que son comportement peut avoir pour conséquence son licenciement et qu'il accepte de courir ce risque. La suspension du droit à l'indemnité prononcée en raison du chômage dû à une faute de l'assuré, en application de l'art. 44 al. 1 let. a OACI, ne suppose pas une résiliation des rapports de travail pour de justes motifs au sens des art. 337 et 346 al. 2 du Code des obligations (CO - RS 220). Il suffit que le comportement général de l'assuré ait donné lieu au congédiement de celui-ci, même sans qu'il y ait</w:t>
      </w:r>
    </w:p>
    <w:p>
      <w:r>
        <w:t>A/932/2021 - 4/7 - des reproches d'ordre professionnel à lui faire (arrêt du Tribunal fédéral 8C_497/2011 du 4 avril 2012 consid. 4). Il y a faute propre de l'assuré au sens de l'assurance-chômage, si et dans la mesure où la survenance du chômage n'est pas imputable à des facteurs objectifs, mais qu'elle est due à son comportement qui, compte tenu des circonstances et rapports personnels, aurait pu être évité, ce que l'assurance ne saurait prendre en charge (arrêt du Tribunal fédéral des assurances C 207/05 du 31 octobre 2006 consid. 4.2). Le chômage est imputable à une faute de l’assuré notamment en cas de violation par celui-ci d’obligations découlant du contrat de travail.</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Il n'existe pas, en droit des assurances sociales, un principe selon lequel l'administration ou le juge devrait statuer, dans le doute, en faveur de l'assuré (ATF 126 V 319 consid. 5a).</w:t>
      </w:r>
    </w:p>
    <w:p>
      <w:r>
        <w:rPr>
          <w:b/>
        </w:rPr>
        <w:t>E. 7</w:t>
      </w:r>
    </w:p>
    <w:p>
      <w:r>
        <w:t>En l'espèce, se pose en premier lieu la question de savoir si le recourant a donné à son ancien employeur un motif de licenciement et s’il est sans travail par sa propre faute. Comme le fait remarquer l'intimée, cette question a été investiguée de manière approfondie par la CJCA, à laquelle a été soumise la question du bien-fondé et du caractère proportionné du licenciement prononcé et qui les a tous deux confirmés. L'arrêt de la CJCA étant entré en force, il n'appartient pas à la Cour de céans de se livrer à un nouvel examen des faits ayant conduit au licenciement du recourant, d'autant moins que celui-ci reconnaît n'avoir aucun élément nouveau à faire valoir à cet égard. Il convient donc de considérer que le recourant a donné à son employeur un motif de résiliation de son contrat et qu'il a ainsi commis une faute au sens de l’assurance-chômage, justifiant la suspension de son droit aux indemnités. Le bien- fondé de ladite suspension doit donc être confirmé. Se pose la question du caractère proportionné de la suspension de trente-et-un jours infligée au recourant.</w:t>
      </w:r>
    </w:p>
    <w:p>
      <w:r>
        <w:rPr>
          <w:b/>
        </w:rPr>
        <w:t>E. 8</w:t>
      </w:r>
    </w:p>
    <w:p>
      <w:r>
        <w:t>L’art. 30 al. 3 LACI prévoit notamment que la durée de la suspension est proportionnelle à la gravité de la faute et ne peut excéder, par motif de suspension, 60 jours. En application de l’art. 45 al. 3 OACI, la suspension dure de 1 à 15 jours en cas de faute légère (let. a), de 16 à 30 jours en cas de faute de gravité moyenne (let. b) et de 31 à 60 jours en cas de faute grave (let. c).</w:t>
      </w:r>
    </w:p>
    <w:p>
      <w:r>
        <w:t>A/932/2021 - 5/7 - Le motif de suspension visé à l'art. 44 al. 1 let. a OACI, soit le fait de donner à son employeur un motif de résiliation du contrat, entraîne souvent une suspension pour faute grave (Boris RUBIN, Assurance-chômage, Droit fédéral, Survol des mesures cantonales, procédure, 2ème éd., Zurich 2006, p. 461). Cela étant, la loi ne prévoit pas de limites dans les sanctions infligées en cas de chômage causé par l’assuré, et la durée de la suspension doit être fixée en fonction des circonstances et peut relever d’une faute légère, moyenne ou grave (arrêt du Tribunal fédéral des assurances C 43/06 du 19 avril 2006 consid. 1.2 et les références). Selon le Tribunal fédéral, le but de la suspension du droit à l'indemnité, dans l'assurance-chômage, vise à faire participer l'assuré de façon équitable au dommage qu'il cause à cette assurance sociale, en raison d'une attitude contraire aux obligations qui lui incombent. La durée de la suspension du droit à l'indemnité de chômage est fixée compte tenu non seulement de la gravité de la faute, mais également du principe de proportionnalité (ATF 125 V 197 consid. 6a ; Thomas NUSSBAUMER, Arbeitslosenversicherung in Schweizerisches Bundes- verwaltungsrecht [SBVR], Soziale Sicherheit, 2ème éd. 2007, n. 855 p. 2435). Selon la jurisprudence, pour fixer la sanction dans un cas concret, il y a lieu de partir de la valeur moyenne de la fourchette correspondant au degré de gravité de la faute, soit 45 jours en cas de faute grave (ATF 123 V 150 consid. 3c).</w:t>
      </w:r>
    </w:p>
    <w:p>
      <w:r>
        <w:rPr>
          <w:b/>
        </w:rPr>
        <w:t>E. 9</w:t>
      </w:r>
    </w:p>
    <w:p>
      <w:r>
        <w:t>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("Ermessensüberschreitung") ou négatif ("Ermessensunterschreitung") de son pouvoir d'appréciation ou abuser ("Ermessensmissbrauch") de celui-ci (ATF non publié 8C_658/2009 du 19 janvier 2010, consid. 1.2 ; ATF non publié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ATF non publié 8C_2/2012 du 14 juin 2012, consid. 2.2).</w:t>
      </w:r>
    </w:p>
    <w:p>
      <w:r>
        <w:t>A/932/2021 - 6/7 -</w:t>
      </w:r>
    </w:p>
    <w:p>
      <w:r>
        <w:rPr>
          <w:b/>
        </w:rPr>
        <w:t>E. 10</w:t>
      </w:r>
    </w:p>
    <w:p>
      <w:r>
        <w:t>En l’occurrence, l’intimée a qualifié la faute commise par le recourant de grave et fixé la durée de la sanction à 31 jours. Le recourant fait valoir que cette suspension, dans la mesure où elle vient s'ajouter à son licenciement et aux difficultés financières qui en découlent, constituerait une "double peine". C'est le lieu de relever qu'il en va de même de tout assuré dont il est reconnu qu'il s'est retrouvé au chômage par sa faute, pour avoir donné des motifs de résiliation à son ancien employeur. En l'occurrence, c'est à juste titre que l'intimée a retenu une faute grave, étant rappelé que le fait de donner à son employeur un motif de résiliation du contrat est en règle générale considéré comme tel et qu'en l'occurrence, l'existence de manquements répétés aux devoirs de service graves et persistants a été établie par la CJCA. Au vu des circonstances, la Cour de céans considère que l’appréciation de l’intimée quant à la quotité de la sanction n'est pas critiquable, d'autant moins que celle-ci correspond au minimum prévu en cas de faute grave. Eu égard aux considérations qui précèdent, il y a lieu de confirmer tant la qualification de la faute du recourant, que la durée de la suspension de son droit à l’indemnité de chômage. Le recours est rejeté. Pour le surplus, la procédure est gratuite (art. 61 let. a LPGA).</w:t>
      </w:r>
    </w:p>
    <w:p>
      <w:r>
        <w:t>A/932/2021 - 7/7 -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