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ATAS/944/2011 vom 6. Oktober 2011</w:t>
      </w:r>
    </w:p>
    <w:p>
      <w:r>
        <w:t>GE Cour de justice, 2011-10-06, FR</w:t>
      </w:r>
    </w:p>
    <w:p>
      <w:r>
        <w:rPr>
          <w:b/>
        </w:rPr>
        <w:t xml:space="preserve">Quelle: </w:t>
      </w:r>
      <w:r>
        <w:t>https://mcp.opencaselaw.ch/entscheid/ge_gerichte_ATAS_944_2011</w:t>
      </w:r>
    </w:p>
    <w:p>
      <w:r>
        <w:t>FR: GE_GERICHTE ATAS/944/2011 du 6 octobre 2011</w:t>
      </w:r>
    </w:p>
    <w:p>
      <w:r>
        <w:t>IT: GE_GERICHTE ATAS/944/2011 del 6 ottobre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revient à la Chambre des assurances sociales de la Cour de justice, laquelle reprend la procédure pendante devant le Tribunal cantonal des assurances sociales (art. 143 al. 6 de la LOJ du 26 septembre 2010). La compétence de la Cour de céans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 Sur le plan matériel, le point de savoir quel droit</w:t>
      </w:r>
    </w:p>
    <w:p>
      <w:r>
        <w:t>A/1754/2010 - 12/20 - s’applique doit être tranché à la lumière du principe selon lequel les règles applicables sont celles en vigueur au moment où les faits juridiquement déterminants se sont produits (ATF 127 V 467 consid. 1, 126 V 136 consid. 4b et les références).</w:t>
      </w:r>
    </w:p>
    <w:p>
      <w:r>
        <w:rPr>
          <w:b/>
        </w:rPr>
        <w:t>E. 3</w:t>
      </w:r>
    </w:p>
    <w:p>
      <w:r>
        <w:t>La décision litigieuse du 14 avril 2010 est postérieure à l'entrée en vigueur de la LPGA et des modifications de la LAI relatives à la 4ème et 5ème révision, entrées en vigueur respectivement en date des 1er janvier 2004 et 1er janvier 2008. Cependant, les faits pertinents remontent à 2006, de sorte que d'un point de vue matériel le droit à une rente invalidité doit être examiné au regard des nouvelles normes de la LPGA et des modifications de la LAI consécutives à la 4ème révision et, dès le 1er janvier 2008, en fonction des modifications de la LAI consécutives à la 5ème révision de cette loi, dans la mesure de leur pertinence (ATF 130 V 445 et les références, voir également ATF 130 V 329).</w:t>
      </w:r>
    </w:p>
    <w:p>
      <w:r>
        <w:rPr>
          <w:b/>
        </w:rPr>
        <w:t>E. 4</w:t>
      </w:r>
    </w:p>
    <w:p>
      <w:r>
        <w:t>Interjeté dans les forme et délai prescrits par les art. 60 et 61 let. b LPGA, le recours est recevable.</w:t>
      </w:r>
    </w:p>
    <w:p>
      <w:r>
        <w:rPr>
          <w:b/>
        </w:rPr>
        <w:t>E. 5</w:t>
      </w:r>
    </w:p>
    <w:p>
      <w:r>
        <w:t>Le litige porte sur la question de savoir si l’état de santé de l’assuré s’est aggravé au point d’influencer son droit aux prestations et, dans l’affirmative, sur celles de savoir dans quelle mesure et à partir de quand.</w:t>
      </w:r>
    </w:p>
    <w:p>
      <w:r>
        <w:rPr>
          <w:b/>
        </w:rPr>
        <w:t>E. 6</w:t>
      </w:r>
    </w:p>
    <w:p>
      <w:r>
        <w:t>Aux termes de l'art. 17 LPGA, si le taux d'invalidité du bénéficiaire de la rente subit une modification notable, la rente est, d'office ou sur demande, révisée pour l'avenir, à savoir augmentée ou réduite en conséquence, ou encore supprimée. Selon la jurisprudence,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En revanche,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 la réglementation sur la révision ne saurait en effet constituer un fondement juridique à un réexamen sans condition du droit à la rente (ATFA des 13 juillet 2006, I 406/05, consid. 4.1 et 31 janvier 2003, I 559/02, consid. 3.2 et les arrêts cités).</w:t>
      </w:r>
    </w:p>
    <w:p>
      <w:r>
        <w:t>A/1754/2010 - 13/20 -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w:t>
      </w:r>
    </w:p>
    <w:p>
      <w:r>
        <w:rPr>
          <w:b/>
        </w:rPr>
        <w:t>E. 7</w:t>
      </w:r>
    </w:p>
    <w:p>
      <w:r>
        <w:t>En l'espèce, il s'agit donc de comparer la situation prévalant au moment où la dernière décision a été rendue, en novembre 2002, à celle existant au moment de la décision litigieuse, en mars 2010. En novembre 2002, l’OAI a reconnu à l’assuré un degré d'invalidité de 50% sur la base des conclusions posées à l'époque par le Prof. A___________ (capacité de travail de 75% dans une activité adaptée aux limitations fonctionnelles décrites c'est-à-dire un travail léger permettant d'alterner les positions). Ce médecin avait alors pris en considération les lombalgies permanentes et la pseudarthrose du scaphoïde du poignet droit dont souffrait l'assuré. Ses conclusions avaient été confirmées par celles de l'expertise bi-disciplinaire (rhumatologique et psychiatrique) du 8 août 2005, laquelle avait également conclu à une capacité de travail de 75% dans une activité adaptée telle que celle d'employé chez X___________ chargé du comptage des voyageurs. Les experts, tenant compte des lombalgies et scialtalgies droites, d'une gonarthrose gauche et de l'arthrose du poignet droit, avaient alors préconisé d'éviter le port de charges, les flexions antérieures du tronc fréquentes et d'alterner les positions. Ils avaient en revanche exclu toute atteinte à la santé psychique ayant une influence sur la capacité de travail. S’agissant de la situation telle qu’elle se présentait au moment de la décision litigieuse, l'OAI admet désormais, vu les résultats de l'expertise judiciaire bi- disciplinaire des Drs N__________ et M__________ du 31 mai 2011, que l'état de santé physique du recourant s’est dégradé, vraisemblablement en 2008, réduisant ainsi sa capacité de travail dans une activité adaptée à 50%. L’intimé admet également une aggravation de l’état de santé psychique de l’intéressé - sous forme de dépression sévère - et une totale incapacité de travail depuis début 2011. Seules restent donc litigieuses les questions de savoir à partir de quand et dans quelle mesure l'état de santé physique et psychique du recourant s'est aggravé de manière à influencer sa capacité de travail, singulièrement son degré d'invalidité.</w:t>
      </w:r>
    </w:p>
    <w:p>
      <w:r>
        <w:rPr>
          <w:b/>
        </w:rPr>
        <w:t>E. 8</w:t>
      </w:r>
    </w:p>
    <w:p>
      <w:r>
        <w:t>Aux termes de l’art. 8 al. 1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w:t>
      </w:r>
    </w:p>
    <w:p>
      <w:r>
        <w:t>A/1754/2010 - 14/20 - ou mentale et qu’elle persiste après les traitements et les mesures de réadaptation exigibles (art. 7 al. 1 LPGA).</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10</w:t>
      </w:r>
    </w:p>
    <w:p>
      <w:r>
        <w:t>a)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w:t>
      </w:r>
    </w:p>
    <w:p>
      <w:r>
        <w:t>A/1754/2010 - 15/20 -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11</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12</w:t>
      </w:r>
    </w:p>
    <w:p>
      <w:r>
        <w:t>a) En l'espèce, le dossier comprend - au nombre des pièces médicales à confronter - les rapports médicaux des médecins traitants (allant de 2006 à 2008), l'expertise extrajudiciaire rhumatologique du Dr I__________ (décembre 2007), l'expertise extrajudiciaire psychiatrique et oto-rhino-laringologique des Dr K__________ et</w:t>
      </w:r>
    </w:p>
    <w:p>
      <w:r>
        <w:t>A/1754/2010 - 16/20 - L__________ (mai 2009) et, enfin, l'expertise judiciaire rhumatologique et psychiatrique des Dr M__________ et N__________ (mai 2011). Sur le plan formel, cette dernière expertise doit se voir reconnaitre pleine valeur probante - ce que l'intimé ne conteste au demeurant pas - car elle comprend une anamnèse avec un historique détaillé des plaintes, des constatations cliniques, une analyse complète des radiographies et une discussion du cas. b) D'un point de vue rhumatologique, la Dresse M__________ admet une aggravation de l'état de santé depuis 2002 en raison d'une aggravation des cervicalgies (2006), l'apparition de vertiges sur atteinte vestibulaire (en 2004), la survenance de douleurs à la hanche gauche, de parasthésie et d'un trouble sensitif de la main gauche avec status post intervention en 2008 pour tunnel carpien et neurolyse du nerf cubital à gauche, sans amélioration de symptôme (en 2008). Ces diagnostics - qui montrent une aggravation de l'état de santé physique du recourant - sont clairs, suffisamment motivés et non contestés par les parties. Ils seront donc tenus pour établis. La Dresse M__________ conclut à une diminution de rendement de 50% dans une activité adaptée, ce que ne conteste plus l’intimé qui s’oppose toutefois à ce que l’on fasse remonter l'aggravation de l'état de santé physique de l’assuré à 2006. A cet égard, l’intimé soutient que l’aggravation coïncide bien plutôt avec la date des interventions chirurgicales (2008). Cette question - et tout ce qui a trait au volet somatique - peut toutefois rester indécise, eu égard à ce qui suit. c) En effet, du seul point de vue psychiatrique, l'état de santé de l'assuré s'est aggravé en 2003, stabilisé entre 2005 et 2010, puis à nouveau aggravé en 2011. A cet égard, le Dr N__________ a expliqué l'introduction d'un antidépresseur était devenue nécessaire en 2003, puis un suivi psychiatrique en 2004. Selon l’expert, l’état dépressif de l’assuré était sévère et entraînait une incapacité de travail totale depuis 2003. A cet égard, le Dr N__________ a expliqué que l’assuré ne dispose que de peu de ressources intellectuelles et souffre d'un psychisme extrêmement appauvri si bien qu’il ne dispose plus ni de l'énergie vitale ni de la motivation nécessaires, pas plus qu’il n’a la capacité de se concentrer, de mémoriser ; en définitive, il ne dispose pas de l'agilité mentale nécessaire à l’exercice d’une activité lucrative, quelle qu'elle soit. Le diagnostic posé par le Dr N__________ et sa répercussion sur la capacité de travail sont donc clairement motivés et ne souffrent d'aucune contradiction. Cette analyse va en outre dans le même sens que celle des médecins traitants. En effet, la Dresse H__________ a toujours parlé d'un trouble dépressif important ou sévère, probablement depuis 2002, en tout cas depuis 2004, rendant son patient totalement incapable de travailler (cf. rapport des 26 janvier 2007, 23 août 2007, 28 février 2008). Elle mentionne l'isolement affectif et le repli sur soi du recourant, son irritabilité, la perte de la notion de plaisir, la grande fatigue, l'apathie, la perte</w:t>
      </w:r>
    </w:p>
    <w:p>
      <w:r>
        <w:t>A/1754/2010 - 17/20 - d'estime et de confiance de soi. Les Drs E___________ et F__________ ont également mentionné une dépression sévère dans leurs rapports (cf. rapports du 20 août 2007 et du 7 septembre 2007). Il est vrai que le Dr K__________ (cf. expertise de mai 2009) a pour sa part exclu tout trouble dépressif sévère et admis une pleine capacité de travail. Cependant, son appréciation ne saurait être suivie par la Cour de céans. En effet, pour motiver ses conclusions, le Dr K__________ a indiqué que l'état de tristesse et les émotions du recourant variaient en fonction des sujets abordés, ce qui parlait en défaveur d'une dépression sévère. Cette motivation n'emporte pas la conviction, tant il est vrai qu'elle apparaît insoutenable et insuffisante dans un contexte pourtant marqué par des plaintes multiples énoncées dans l'expertise du Dr K__________ (restriction du champs de la pensée sur les conflits, plus grande nervosité depuis 2002, anxiété depuis 2003, s'énerve facilement, agressivité verbale, intolérance au bruit, besoin d'isolement, intolérance au contact, envie de frapper incapacité à se concentrer, ruminations importantes, illusions visuelles, forte émotivité, difficulté respiratoire, accélération cardiaque, état de tristesse variable, anhédonie marquée, fatigue souvent sévère, sentiment de dévalorisation, idées noires et parfois suicidaires, perturbation du sommeil, forte diminution de la libido, fréquents réveils nocturnes, absence de vie sociale). Ainsi, la Cour de céans constate qu'à tout le moins depuis 2004, les symptômes et les plaintes du recourant - tels qu'ils ressortent des différents rapports des médecins traitants, mais également de l'expertise du Dr K__________ sont superposables avec ceux identifiés en dernier lieu par le Dr N__________, de sorte que - pour cette raison également - les conclusions de ce dernier doivent être retenues. c) Au bénéfice des explications qui précèdent, la Cour de Céans est convaincue - au degré de la vraisemblance prépondérante - que le recourant souffre d'une dépression sévère le rendant totalement incapable de travailler à tout le moins depuis décembre 2004.</w:t>
      </w:r>
    </w:p>
    <w:p>
      <w:r>
        <w:rPr>
          <w:b/>
        </w:rPr>
        <w:t>E. 13</w:t>
      </w:r>
    </w:p>
    <w:p>
      <w:r>
        <w:t>Selon l’art. 28 al. 1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 A teneur de l'art. 8 LPGA, est réputée invalidité l'incapacité de gain totale ou partielle qui est présumée permanente ou de longue durée.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(art. 88 a al. 2 RAI). Selon l'article 88 bis al. 1 RAI; l’augmentation de la rente ou de l’allocation pour impotent prend effet, au plus tôt: si la révision est demandée par l’assuré, dès le mois où cette demande est présentée (let. a), si la révision a lieu d’office, dès le mois pour lequel on l’avait prévue (let b), s’il est constaté que la</w:t>
      </w:r>
    </w:p>
    <w:p>
      <w:r>
        <w:t>A/1754/2010 - 18/20 - décision de l’office AI désavantageant l’assuré était manifestement erronée, dès le mois où ce vice a été découvert (let. c).</w:t>
      </w:r>
    </w:p>
    <w:p>
      <w:r>
        <w:rPr>
          <w:b/>
        </w:rPr>
        <w:t>E. 14</w:t>
      </w:r>
    </w:p>
    <w:p>
      <w:r>
        <w:t>Dès lors que le recourant a présenté une incapacité totale de travailler à tout le moins depuis le mois de décembre 2004 en raison d'une aggravation de son état de santé qui a duré plus de trois mois sans interruption notable et que le dépôt formel de sa demande de révision date du 28 août 2006, il a droit à une rente entière d'invalidité à compter du 1er août 2006.</w:t>
      </w:r>
    </w:p>
    <w:p>
      <w:r>
        <w:rPr>
          <w:b/>
        </w:rPr>
        <w:t>E. 15</w:t>
      </w:r>
    </w:p>
    <w:p>
      <w:r>
        <w:t>Dans la mesure où le recourant obtient totalement gain de cause, une indemnité de 1'500 fr. lui est octroyé à titre de dépens (art. 61 let g LPGA). De plus un émolument de 500 fr. sera mis à la charge de l'intimé, la procédure de recours en matière de contestations portant sur l'octroi ou le refus de prestations de l'AI étant soumise à des frais de justice (art. 69 al. 1bis LAI).</w:t>
      </w:r>
    </w:p>
    <w:p>
      <w:r>
        <w:t>A/1754/2010 - 19/20 -</w:t>
      </w:r>
    </w:p>
    <w:p>
      <w:r>
        <w:t>PAR CES MOTIFS, LA CHAMBRE DES ASSURANCES SOCIALES : Statuant A la forme : 1. Déclare le recours recevable Au fond : 2. L'admet. 3. Dit que le recourant a droit à une rente entière d'invalidité à compter du 1er août 2006. 4. Condamne l'intimé à verser au recourant une indemnité de 1500 fr. au titre de dépens. 5. Met un émolument de 500 fr.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A/1754/2010 - 20/20 -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