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ATAS/944/2010 vom 9. Dezember 2009</w:t>
      </w:r>
    </w:p>
    <w:p>
      <w:r>
        <w:t>GE Cour de justice, 2009-12-09, FR</w:t>
      </w:r>
    </w:p>
    <w:p>
      <w:r>
        <w:rPr>
          <w:b/>
        </w:rPr>
        <w:t xml:space="preserve">Quelle: </w:t>
      </w:r>
      <w:r>
        <w:t>https://mcp.opencaselaw.ch/entscheid/ge_gerichte_ATAS_944_2010</w:t>
      </w:r>
    </w:p>
    <w:p>
      <w:r>
        <w:t>FR: GE_GERICHTE ATAS/944/2010 du 9 décembre 2009</w:t>
      </w:r>
    </w:p>
    <w:p>
      <w:r>
        <w:t>IT: GE_GERICHTE ATAS/944/2010 del 9 dicembre 2009</w:t>
      </w:r>
    </w:p>
    <w:p>
      <w:pPr>
        <w:pStyle w:val="Heading2"/>
      </w:pPr>
      <w:r>
        <w:t>Volltext</w:t>
      </w:r>
    </w:p>
    <w:p>
      <w:r>
        <w:t>Siégeant : Doris GALEAZZI-WANGELER, Présidente; Evelyne BOUCHAARA et Norbert HECK, Juges assesseurs</w:t>
      </w:r>
    </w:p>
    <w:p>
      <w:r>
        <w:t>REPUBLIQUE ET</w:t>
      </w:r>
    </w:p>
    <w:p>
      <w:r>
        <w:t>CANTON DE GENEVE POUVOIR JUDICIAIRE</w:t>
      </w:r>
    </w:p>
    <w:p>
      <w:r>
        <w:t>A/1879/2010 ATAS/944/2010 ARRET DU TRIBUNAL CANTONAL DES ASSURANCES SOCIALES Chambre 1 du 14 septembre 2010</w:t>
      </w:r>
    </w:p>
    <w:p>
      <w:r>
        <w:t>En la cause X____________ SA, sise à CAROUGE, comparant avec élection de domicile en l'étude de Maître VAZEY Eric recourant</w:t>
      </w:r>
    </w:p>
    <w:p>
      <w:r>
        <w:t>contre</w:t>
      </w:r>
    </w:p>
    <w:p>
      <w:r>
        <w:t>FER CIAM 106.1, sise rue de St-Jean 98, GENEVE</w:t>
      </w:r>
    </w:p>
    <w:p>
      <w:r>
        <w:t>intimée</w:t>
      </w:r>
    </w:p>
    <w:p>
      <w:r>
        <w:t>A/1879/2010 - 2/3 - Attendu en fait que la CAISSE INTERPROFESSIONNELLE AVS DE LA FEDERATION DES ENTREPRISES ROMANDES - FER CIAM 106.1 (ci-après la Caisse) a procédé à un contrôle AVS le 25 novembre 2009 auprès de la société X____________ SA, portant sur les années 2004 à 2008 ; Que par décision du 9 décembre 2009, confirmée sur opposition le 27 avril 2010, la Caisse a réclamé à la société le paiement de la somme de 7'935 fr. 20, représentant les cotisations paritaires AVS/AI calculées sur la base d'un ajustement de frais de représentation, de déplacement et de repas, et de reprises de salaires ; Que la société, représentée par Me Eric VAZEY, a interjeté recours le 28 mai 2010 contre la décision sur opposition ; qu'elle conclut à l'annulation de la décision contestée ; Que par courrier du 21 juin 2010, la Caisse a requis la production de justificatifs concernant les frais pour les années 2007 et 2008 ; Que la société y a répondu le 7 juillet 2010 ; Que le 12 août 2010, la Caisse a considéré que la société avait pu apporter la preuve que les forfaits déclarés n'étaient pas excessifs ; qu'elle a dès lors admis d'établir un nouveau rapport de contrôle, annulant et remplaçant celui du 9 décembre 2009 ; Qu'invitée à se déterminer, la société, ayant obtenu satisfaction, a déclaré retirer son recours ; Considérant en droit que conformément à l'art. 56V al. 1 let. a ch.1 de la loi sur l'organisation judiciaire, du 22 novembre 1941 (LOJ ; RS E 2 05), le Tribunal cantonal des assurances sociales connaît en instance unique des contestations prévues à l’article 56 de la loi fédérale sur la partie générale du droit des assurances sociales, du 6 octobre 2000 (LPGA ; RS 830.1), relatives à la loi fédérale sur l'assurance-vieillesse et survivants, du 20 décembre 1946 (LAVS ; RS 831.10) ; Que sa compétence pour juger du cas d’espèce est ainsi établie ; Que le recours a été retiré ; Qu’il convient d’en prendre acte et de rayer la cause du rôle ;</w:t>
      </w:r>
    </w:p>
    <w:p>
      <w:r>
        <w:t>A/1879/2010 - 3/3 - PAR CES MOTIFS, LE TRIBUNAL CANTONAL DES ASSURANCES SOCIALES : Statuant 1. Prend acte du retrait du recours. 2. Raye la cause du rôle. 3. 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GALEAZZI- WANGELER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