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ATAS/943/2015 vom 26. November 2015</w:t>
      </w:r>
    </w:p>
    <w:p>
      <w:r>
        <w:t>GE Cour de justice, 2015-11-26, FR</w:t>
      </w:r>
    </w:p>
    <w:p>
      <w:r>
        <w:rPr>
          <w:b/>
        </w:rPr>
        <w:t xml:space="preserve">Quelle: </w:t>
      </w:r>
      <w:r>
        <w:t>https://mcp.opencaselaw.ch/entscheid/ge_gerichte_ATAS_943_2015</w:t>
      </w:r>
    </w:p>
    <w:p>
      <w:r>
        <w:t>FR: GE_GERICHTE ATAS/943/2015 du 26 novembre 2015</w:t>
      </w:r>
    </w:p>
    <w:p>
      <w:r>
        <w:t>IT: GE_GERICHTE ATAS/943/2015 del 26 novembre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Cela étant, ces nouvelles dispositions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 ss LPGA.</w:t>
      </w:r>
    </w:p>
    <w:p>
      <w:r>
        <w:rPr>
          <w:b/>
        </w:rPr>
        <w:t>E. 5</w:t>
      </w:r>
    </w:p>
    <w:p>
      <w:r>
        <w:t>Est litigieuse en l'espèce la limitation dans le temps de la demi-rente d'invalidité allouée à la recourante jusqu’au 31 octobre 2012.</w:t>
      </w:r>
    </w:p>
    <w:p>
      <w:r>
        <w:t>A/2113/2013 - 12/17 -</w:t>
      </w:r>
    </w:p>
    <w:p>
      <w:r>
        <w:rPr>
          <w:b/>
        </w:rPr>
        <w:t>E. 6</w:t>
      </w:r>
    </w:p>
    <w:p>
      <w:r>
        <w:t>Selon la jurisprudence, le bien-fondé d'une décision d'octroi, à titre rétroactif, d'une rente limitée dans le temps doit être examiné à la lumière des conditions de révision du droit à la rente (ATF 125 V 413 consid. 2d p. 418 et les références).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w:t>
      </w:r>
    </w:p>
    <w:p>
      <w:r>
        <w:t>A/2113/2013 - 13/17 -</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A/2113/2013 - 14/17 -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En l’espèce, il sied de rappeler que la question litigieuse se limite à déterminer s’il y a bel et bien eu amélioration de l’état de la recourante à compter d’août 2012. En effet, l’intimé, se basant sur le rapport du Dr H______, considère avec ce dernier que la capacité de travail de la recourante est passée de 0% à 50% (en octobre 2011) puis à 100% dès août 2012. L’intimé, critiquant l’expertise du Dr J______, se réfère une fois de plus à l’avis du Dr H______. Cependant, ainsi que l’a déjà fait remarquer la Cour de céans dans son ordonnance du 22 septembre 2014, force est de constater que le Dr H______ a basé son évaluation sur une prémisse erronée : il a considéré que l'épisode dépressif décrit comme moyen par la Dresse G______ s'était amendé au motif que la dose d'antidépresseur avait été diminuée au mois d'août 2012. Or, la Dresse G______ a expliqué à plusieurs reprise que la seule amélioration constatée suite à l’introduction d’un nouvel antidépresseur (cf. rapport d’octobre 2011) n’avait été que légère et n’avait duré qu’un mois (cf. rapport de mars 2012). En réalité, l’état de sa patiente était stationnaire depuis octobre 2011 (cf. rapport de mars 2012). L’incapacité de travail était inchangée depuis lors (cf. rapports d’octobre 2011, de mars 2012, de juin 2012 et audition d’octobre 2013). La modification de traitement survenue durant l’été 2012 n’était due qu’à un concours de circonstances, la recourante s’étant retrouvée à l’étranger et à cours de médicaments. La baisse de posologie considérée par le médecin du SMR comme la preuve d’une amélioration ne pouvait donc en aucun cas être interprétée comme telle. C’est principalement pour ce motif que la Cour de céans a jugé que le rapport du Dr H______, en tant qu’il concluait à une amélioration de la capacité de travail de</w:t>
      </w:r>
    </w:p>
    <w:p>
      <w:r>
        <w:t>A/2113/2013 - 15/17 - l’assurée, ne pouvait emporter sa conviction et s’en est écartée. Il ne s’agit ainsi donc pas de vérifier - comme le soutient à tort l’intimé - si une aggravation de l’état de l’assurée est survenue postérieurement à l’examen du médecin du SMR, mais bel et bien d’établir si l’amélioration à laquelle ce dernier a conclu peut être confirmée, alors même que le psychiatre traitant conclut sans discontinuer, depuis octobre 2011, à un état stable et à une capacité de travail inchangée. Tel était l’objectif de la mise en œuvre d’une expertise judiciaire, dont il convient à présent d’examiner la valeur probante. En l’occurrence, l’expertise est fondée sur une documentation complète. Elle est complète quant aux faits retenus et répond sans équivoque aux questions posées. Ont été retenus : un trouble dépressif majeur épisode isolé, sévère, sans caractéristiques psychotiques, un trouble panique avec agoraphobie, un état de stress post-traumatique et un trouble douloureux associé à des facteurs psychologiques, étant précisé que seul le premier diagnostic a été jugé invalidant par l’expert. La conclusion selon laquelle ce trouble serait invalidant à 100% depuis l’accident ne saurait toutefois être suivie, l’expert n’étant pas convaincant sur ce point : d’une part, ainsi que le rappelle d’ailleurs le Dr J______, l’assurée n’a jamais consulté sur le plan psychique avant août 2011, date à laquelle elle a été adressée pour la première fois à un spécialiste par son médecin traitant ; d’autre part, selon le psychiatre traitant lui-même, la capacité de travail est de 50% depuis octobre 2011 ; enfin, l’expert reconnaît lui-même que les données anamnestiques antérieures à son examen sont rares et lacunaires, de sorte qu’on s’étonne qu’il puisse prendre des conclusions quant à la période antérieure. En revanche, il ressort clairement de l’analyse de l’expert judiciaire que l’amélioration à laquelle a conclu le Dr H______ - dont on a déjà expliqué pour quelles raisons l’avis était sujet à caution - ne saurait être confirmée. L’expert explique que les traitements antidépressifs administrés n’ont permis qu’un amendement très partiel de la symptomatologie handicapante et ce, malgré une compliance avérée ; de nombreux symptômes handicapants se sont avérés rebelles au traitement, parmi lesquels une tristesse persistante, une dévalorisation massive, une anhédonie importante, des idées noires avec velléités de mort passive, une aboulie avec perte de motivation, une perte de l’élan vital et une certaine culpabilité. Au surplus, l’expert a décrit une assurée tendue, inquiète en permanence, avec des manifestations neurovégétatives d’anxiété, notamment respiratoires ; l’expert a également mis en évidence un repli social caractérisé par une vie restreinte au minimum, contrairement au Dr H______. L’expert a expliqué les raisons pour lesquelles il ne retenait pas le diagnostic d’état dépressif récurrent mais celui d’épisode dépressif isolé majeur. Il a précisé que son</w:t>
      </w:r>
    </w:p>
    <w:p>
      <w:r>
        <w:t>A/2113/2013 - 16/17 - degré de gravité devait être qualifié de sévère voire, par moment, très sévère, lorsqu’associé à une suicidalité avec pulsions poussant l’expertisée au passage à l’acte. Il a précisé que s’il l’est désormais moins que par le passé, il reste sévère, malgré une composante moins active sur le plan suicidaire. Il a également expliqué les motifs qui l’ont en revanche conduit à nier un caractère invalidant au syndrome somatique évoqué par le psychiatrique traitant en octobre 2011, de même qu’au trouble panique et au syndrome de stress post-traumatique. Il sied par ailleurs de relever que, selon l’expert, les limitations ne découlent en aucun cas d’une exagération des symptômes, ce qu’a confirmé le psychiatre traitant - qui parle d’une bonne concordance entre plaintes et observations objectives. L’expert judiciaire a décrit une assurée non revendicative et sans comportement ostentatoire. De ses développements, il convient de retenir que rien ne permet de conclure à une amélioration symptomatique durable, en particulier depuis 2012, aucune rémission significative n’ayant été démontrée. Tout comme le psychiatre traitant, l’expert conclut à un état inchangé depuis des années. En définitive, si l’on peut il est vrai émettre quelques critiques quant au rapport de l’expert et si l’on ne saurait le suivre quant à l’ampleur de l’incapacité de travail (de 0% selon lui), il n’en demeure pas moins que son analyse - corroborée par celle du psychiatre traitant - invalide l’hypothèse selon laquelle l’état de l’assurée se serait amélioré en août 2012, thèse défendue par le médecin du SMR et dont il a été précédemment été indiqué pourquoi elle n’apparaissait pas convaincante. Eu égard aux considérations qui précèdent, il apparaît que l’amélioration retenue sur la base d’éléments erronés par le Dr H______ ne peut être confirmée, de sorte que c’est à tort que l’intimé a supprimé ses prestations au 31 octobre 2012. En ce sens, le recours sera partiellement admis et la décision 27 mai 2013 annulée en tant qu’elle limite le droit à une demi-rente au 31 octobre 2012. La recourante obtenant gain de cause, une indemnité de CHF 3'000.-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A/2113/2013 - 17/17 -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