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ATAS/942/2017 vom 24. Oktober 2017</w:t>
      </w:r>
    </w:p>
    <w:p>
      <w:r>
        <w:t>GE Cour de justice, 2017-10-24, FR</w:t>
      </w:r>
    </w:p>
    <w:p>
      <w:r>
        <w:rPr>
          <w:b/>
        </w:rPr>
        <w:t xml:space="preserve">Quelle: </w:t>
      </w:r>
      <w:r>
        <w:t>https://mcp.opencaselaw.ch/entscheid/ge_gerichte_ATAS_942_2017</w:t>
      </w:r>
    </w:p>
    <w:p>
      <w:r>
        <w:t>FR: GE_GERICHTE ATAS/942/2017 du 24 octobre 2017</w:t>
      </w:r>
    </w:p>
    <w:p>
      <w:r>
        <w:t>IT: GE_GERICHTE ATAS/942/2017 del 24 ottobre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par laquelle l’assureur-accidents confirme son refus de fournir des prestations au sens de la LAA pour l’évènement du 30 mai 2016.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lundi 28 novembre 2016 contre une décision sur opposition du 27 octobre 2016, reçue le lendemain, le recours a été interjeté en temps utile (art. 38 al. 3 et 60 al. 1 LPGA). Il satisfait aux exigences de forme et de contenu prévues par l’art. 61 let. b LPGA (cf. aussi art. 89B LPA). L’assuré a qualité pour recourir (art. 59 LPGA). c. Le recours sera donc déclaré recevable.</w:t>
      </w:r>
    </w:p>
    <w:p>
      <w:r>
        <w:rPr>
          <w:b/>
        </w:rPr>
        <w:t>E. 2</w:t>
      </w:r>
    </w:p>
    <w:p>
      <w:r>
        <w:t>a. Selon l'art. 6 al. 1 LAA, les prestations d'assurance sont allouées en cas d'accident professionnel, d'accident non professionnel et de maladie professionnelle. Par accident, on entend toute atteinte dommageable, soudaine et</w:t>
      </w:r>
    </w:p>
    <w:p>
      <w:r>
        <w:t>A/4064/2016 - 8/17 - involontaire portée au corps humain par une cause extérieure extraordinaire, qui compromet la santé physique, mentale ou psychique ou qui entraîne la mort (art. 4 LPGA ; ATF 129 V 402 consid. 2.1 ; 122 V 230 consid. 1 et les références). La notion d'accident se décompose ainsi en cinq éléments ou conditions, qui doivent être cumulativement réalisés : une atteinte dommageable; le caractère soudain de l'atteinte; le caractère involontaire de l'atteinte; le facteur extérieur de l'atteinte ; enfin, le caractère extraordinaire du facteur extérieur. Il suffit que l'un d'entre eux fasse défaut pour que l'événement ne puisse pas être qualifié d'accident (ATF 129 V 402 consid. 2.1; arrêt du Tribunal fédéral 8C_194/2015 du 11 août 2015 consid. 3 ; Ghislaine FRÉSARD-FELLAY, L’assurance-accidents, in Ghislaine FRÉSARD-FELLAY / Bettina KAHIL-WOLFF / Stéphanie PERRENOUD, Droit suisse de la sécurité sociale, vol. II, 2015, n. 50 ss). S’ils le sont,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La condition du facteur extérieur est réalisée lorsqu’une cause externe et non interne au corps humain s’est manifestée (ATF 139 V 327 consid. 3.3.1 ; 134 V 72 ; Ghislaine FRÉSARD-FELLAY, L’assurance-accidents, op. cit., n. 74). Quant à lui,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w:t>
      </w:r>
    </w:p>
    <w:p>
      <w:r>
        <w:t>A/4064/2016 - 9/17 - (ATF 130 V 117 consid. 2.1 ; Ghislaine FRÉSARD-FELLAY, L’assurance- accidents, op. cit., n 82 ss). On peut ainsi retenir à titre d'exemples de facteurs extérieurs extraordinaires le fait de trébucher, de glisser ou de se heurter à un objet (RAMA 2004 n°U 502 p. 184 consid. 4.1, RAMA 1999 n°U 345 p. 422 consid. 2b). c. Certaines atteintes à la santé sont susceptibles de constituer un accident à des conditions moins restrictives qu’à teneur de la définition légale précitée de la notion d’accident, de par la volonté du législateur, qui a voulu éviter, au profit des assurés, que doive être faite la distinction, souvent délicate pour ce genre d’atteintes, entre accident et maladie (Ghislaine FRÉSARD-FELLAY, L’assurance-accidents, op. cit., n. 145 ss). En effet, jusqu’au 31 décembre 2016, en vertu d’une délégation de compétence figurant à l’art. 6 al. 2 LAA, le Conseil fédéral a assimilé à un accident – donc inclus dans l’assurance-accidents – les lésions corporelles suivantes, énumérées exhaustivement alors à l’art. 9 al. 2 de l’ordonnance sur l’assurance-accidents du 20 décembre 1982 (OLAA - RS 832.202), pour autant qu’elles ne soient pas manifestement imputables à une maladie ou à des phénomènes dégénératifs, et même si elles ne sont pas causées par un facteur extérieur de caractère extraordinaire : les fractures, les déboîtements d’articulations, les déchirures du ménisque, les déchirures de muscles, les élongations de muscles, les déchirures de tendons, les lésions de ligaments et les lésions du tympan. L’art. 6 al. 2 LAA a été modifié le 25 septembre 2015, dès le 1er janvier 2017 (RO 2016 4375 ; FF 2008 4877, 2014 7691), et l’art. 9 al. 2 OLAA précité abrogé le 9 novembre 2016 dès le 1er janvier 2017 (RO 2016 4393). L’art. 6 al. 2 LAA prévoit, encore plus largement, que l’assurance alloue aussi ses prestations pour les mêmes lésions corporelles que celles figurant antérieurement à l’art. 9 al. 2 OLAA, pour autant qu’elles ne soient pas dues de manière prépondérante à l’usure ou à une maladie, à savoir : les fractures, les déboîtements d’articulations, les déchirures du ménisque, les déchirures de muscles, les élongations de muscles, les déchirures de tendons, les lésions de ligaments, les lésions du tympan. La liste des art. 9 al. 2 OLAA, respectivement du nouvel art. 6 al. 2 LAA, est exhaustive (ATF 114 V 298 consid. 3d ; arrêt du Tribunal fédéral 8C_118/2011 du 9 novembre 2011 consid. 4.3 ; Ghislaine FRÉSARD-FELLAY, L’assurance-accidents, op. cit., n. 147). Sur le plan matériel, sont en principe applicables les règles de droit en vigueur au moment où les faits juridiquement déterminants se sont produits (ATF 129 V 1 consid. 1; 127 V 467 consid. 1 et les références ; concernant la procédure, à défaut de règles transitoires contraires, le nouveau droit s'applique sans réserve dès le jour de son entrée en vigueur [ATF 117 V 93 consid. 6b; 112 V 360 consid. 4a; RAMA 1998 KV 37 p. 316 consid. 3b]). En l’occurrence, les faits déterminants se sont produits avant l’entrée en vigueur de ce nouvel art. 6 al. 2 LAA. C’est donc au regard de la loi et de la jurisprudence applicables jusqu’au 31 décembre 2016 que le litige doit être tranché en tant qu’il porte sur l’existence d’une lésions assimilée à un accident. Jusqu’au 31 décembre 2016, les conditions d’octroi des prestations en</w:t>
      </w:r>
    </w:p>
    <w:p>
      <w:r>
        <w:t>A/4064/2016 - 10/17 - cas de lésions corporelles assimilées à un accident exigeaient qu’à l’exception du caractère « extraordinaire » de la cause extérieure, toutes les autres conditions constitutives de la notion d’accident fussent réalisées.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étaient à la charge de l’assurance-maladie (arrêt du Tribunal fédéral 8C_815/2016 du 14 mars 2017). d. En vertu de l’art. 11 OLAA, les prestations d’assurance sont également versées en cas de rechutes et de séquelles tardives.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 arrêt du Tribunal fédéral des assurances U 80/05 du 18 novembre 2005).</w:t>
      </w:r>
    </w:p>
    <w:p>
      <w:r>
        <w:rPr>
          <w:b/>
        </w:rPr>
        <w:t>E. 3</w:t>
      </w:r>
    </w:p>
    <w:p>
      <w:r>
        <w:t>a. En l’espèce, il y a litige sur le déroulement même des faits, que le recourant a décrits dans ses premières déclarations comme n’ayant pas comporté un caractère extraordinaire – puisque, selon ses propres dires, il s’était déboîté/luxé l’épaule en déplaçant un lave-linge emballé, à l’occasion d’une activité habituelle et quotidienne, sans qu’un fait inhabituel ou imprévu ait contribué à l’évènement –, avant d’ajouter, pour la première fois au stade de son opposition à la décision initiale de l’intimée, que lorsqu’il avait poussé le lave-linge sur un autre appareil, une partie de l’emballage s’était déchirée sur le côté droit, si bien qu’il avait perdu son appui droit et que son bras était allé brusquement vers l’avant. L’intimée estime que seule la version correspondant aux premières déclarations du recourant peut et doit être retenue comme l’expression des faits s’étant produits. b. C’est une question d’établissement des faits pertinents, pour laquelle il y a lieu d’appliquer les principes ordinaires régissant la procédure en matière d’assurances sociales, à savoir, en particulier, la maxime inquisitoire ainsi que les règles sur l’appréciation des preuves et le degré de la preuve. b/aa.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w:t>
      </w:r>
    </w:p>
    <w:p>
      <w:r>
        <w:t>A/4064/2016 - 11/17 -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ATF 125 V 193 consid. 2; 122 V 157 consid. 1a; 117 V 261 consid. 3b ; 103 V 175 consid. a p. 176). b/bb.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 122 III 219 consid. 3c) ; une telle manière de procéder ne viole pas le droit d’être entendu selon l’art. 29 al. 2 de la Constitution fédérale de la Confédération suisse du 18 avril 1999 (RS 101 - Cst; SVR 2001 IV n. 10 p. 28 consid. 4b ; cf. not. ATF 124 V 90 consid. 4b et 122 V 157 consid. 1d s’agissant de la jurisprudence, toujours valable, rendue sous l’empire de l’art. 4 aCst.). b/cc.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125 V 193 consid. 2 et les références). Il n’existe pas, en droit des assurances sociales, un principe selon lequel l’administration ou le juge devrait statuer, dans le doute, en faveur de l’assuré (ATF 126 V 319 consid. 5a ; Ghislaine FRÉSARD-FELLAY, Procédure et contentieux, op. cit., 2015, n. 81 ss). c. Dans l’application de ces principes, s’agissant en particulier de la preuve de l'existence d'une cause extérieure extraordinaire prétendument à l'origine de l'atteinte à la santé, il faut tenir compte que les explications d'un assuré sur le déroulement d'un fait allégué sont au bénéfice d'une présomption de vraisemblance, mais qu’en présence de déclarations successives contradictoires, il convient en règle générale de donner la préférence aux premières déclarations faites par l’assuré, alors que celui-ci n’était pas conscient des conséquences juridiques qu’elles auraient, les explications nouvelles pouvant être – consciemment ou non – le fruit de réflexions ultérieures influencées par de telles conséquences juridiques</w:t>
      </w:r>
    </w:p>
    <w:p>
      <w:r>
        <w:t>A/4064/2016 - 12/17 - (ATF 121 V 47 consid. 2a ; 115 V 143 consid. 8c ; arrêts du Tribunal fédéral des assurances U 96/05 du 20 mai 2006 consid. 3.1 ; U 267/01 du 4 juin 2001 consid. 2a ; Anna-Katharina PANTLI / Ueli KIESER / Volker PRIBNOW, Die “Aussage der ersten Stunde“ im Schadenausgleichsrecht – und die Mangelhaftigkeit ihrer Aufzeichung, in PJA 2000 p. 1195 ss). Il a déjà été jugé que, dans la mesure où l’assureur-accidents a établi les faits pertinents de façon détaillée au moyen d’un questionnaire, des compléments décisifs donnés par l’assuré seulement après avoir reçu une décision de refus motivée n’apparaissent pas convaincants s’il ne s’explique pas qu’ils n’ont pas été mentionnés avant l’opposition à cette dernière (arrêt du Tribunal fédéral des assurances U 64/02 du 26 février 2004 consid. 2.2.3). Encore faut-il que le questionnaire utilisé par l’assureur-accidents ne soit pas ambigu, comporte au besoin des commentaires explicatifs suffisants en regard de questions déterminantes, et voir si la version complémentaire fournie par l’assuré est corroborée par des constatations médicales fiables (arrêt du Tribunal fédéral 8C_496/2007 du 29 avril 2008 consid. 4).</w:t>
      </w:r>
    </w:p>
    <w:p>
      <w:r>
        <w:rPr>
          <w:b/>
        </w:rPr>
        <w:t>E. 4</w:t>
      </w:r>
    </w:p>
    <w:p>
      <w:r>
        <w:t>a. En l’espèce, pour qu’un accident puisse être retenu comme cause de l’atteinte dommageable subie par le recourant, il est déterminant de savoir si l’emballage du lave-linge déplacé s’est le cas échéant déchiré du côté droit au cours de la manœuvre de déplacement de cet appareil électroménager, au point que le recourant a subitement perdu son appui et que son bras droit a subi un brusque et violent mouvement vers l’avant. Ce fait est décisif d’un point de vue juridique. Force est d’ajouter qu’il doit apparaître comme saillant et important pour toute personne appelée à décrire la survenance de l’évènement, soit en premier lieu pour celle qui l’a le cas échéant vécu dans sa chair et requiert des prestations d’assurance (à savoir l’assuré), mais aussi pour celle qui en a été témoin ou encore pour celle qui a été consultée comme médecin pour traiter l’atteinte à la santé à la survenance de laquelle ce fait a contribué. Il est logique que toutes ces personnes le mentionnent spontanément et explicitement à l’adresse de l’assureur-accidents, que ce soit, respectivement, la personne assurée dans la déclaration d’accident ou au moins en réponse à des questions plus précises sur le déroulement des faits que l’assureur lui pose, ou un témoin invité à décrire les faits, ou les médecins consultés appelés à remplir un rapport à l’intention dudit assureur, médecins dont il n’est pas imaginable que, pour bien exercer leur travail, ils ne se seraient pas enquis du déroulement de l’évènement lors duquel l’atteinte à la santé s’était manifestée. b. Or, le recourant n’a fait nulle mention de ce fait non seulement dans la déclaration d’accident que son employeur – sous sa responsabilité d’associé-gérant et directeur – sinon lui-même a adressée à l’intimée le 13 juin 2016 sur la base de ses indications, se contentant qu’y soit indiqué qu’« en soulevant un appareil d’électroménager il y (avait) eu un déboitement d’épaule qui justifi(ait) une intervention », mais aussi et surtout dans ses réponses du 22 juillet 2016 aux</w:t>
      </w:r>
    </w:p>
    <w:p>
      <w:r>
        <w:t>A/4064/2016 - 13/17 - questions libellées de façon pourtant précise dans le questionnaire de l’intimée. Alors qu’il était prié, à teneur dudit questionnaire, de « décrire en détail le déroulement de l’évènement », de « signaler tout incident particulier », si possible d’« esquisser un croquis » (question n° 2), il a indiqué qu’il « déplaçait un lave- linge emballé et s’était déboîté/luxé l’épaule » ; à la question n° 3 relative à l’activité qu’il pratiquait au moment de l’évènement, il a précisé, en entourant les mots pré-imprimés « oui » et « quotidienne », qu’il s’agissait d’une activité « habituelle » et « quotidienne » ; et il a répondu « non » à la question n° 5 de savoir si un fait inhabituel ou imprévu avait contribué à l’évènement, étant ajouté que cette question était accompagnée des mots « p. ex. une glissade ou une chute » (conçus et présentés manifestement comme donnant des exemples de faits inhabituels ou imprévus, donc pas comme des cas exhaustifs). Il sied d’ajouter que s’il n’a alors pas transmis de croquis explicatif à l’intimé, celui qu’il a joint à son opposition, le 28 août 2016, postérieurement au refus de l’intimée de prendre en charge ledit évènement (en particulier l’opération prévue pour le surlendemain), ne mentionne ni n’illustre d’une quelconque façon une déchirure d’emballage du lave- linge à déplacer, mais montre uniquement quelqu’un les bras tendus vers un lave- linge posé sur un autre et devant être déplacé vers la droite sur un autre lave-linge, mouvement qu’expriment une flèche horizontale, cinq petits points au-dessus de ce troisième lave-linge et les mots « déplacement de la machine vers la droite ». Quant au fait d’avoir répondu dans l’urgence au questionnaire précité de l’intimée, il ne justifie pas de n’avoir pas fait mention de la prétendue déchirure de l’emballage du lave-linge à déplacer ; les courriels échangés dans ce contexte entre le recourant et la collaboratrice de l’intimée ne fournissent pas d’éléments ne rendant même que probable que le recourant aurait été dissuadé de mentionner un tel fait ni qu’il en aurait fait mention lors d’un téléphone avec ladite collaboratrice. c. Sans doute l’attestation manuscrite de celui qui dit avoir été témoin de l’évènement, établie le 28 novembre 2016 (soit cinq mois après les faits et, surtout, à la demande du recourant), indique-t-elle qu’une « partie de l’emballage (s’était) rompu quand (le recourant l’avait) poussé ». Seule une faible force probante peut cependant être reconnue à cette attestation, sans qu’un témoignage en justice de son auteur ou signataire ne puisse la renforcer suffisamment (d’autant plus s’agissant d’un collaborateur du recourant) pour que la version présentée par le recourant tardivement et en connaissance des conséquences de ses premières déclarations puisse se voir accorder le crédit de la vraisemblance prépondérante. Le sensible amoindrissement de la force probante des déclarations d’un assuré postérieures à un refus motivé de prestations lié à ses premières déclarations doit aussi s’appliquer aux déclarations d’un tel témoin, pour les mêmes motifs qu’elles risquent trop d’être influencées par la connaissance de leur portée juridique décisive (arrêt du Tribunal fédéral des assurances du 30 janvier 1984, publié dans l’annexe au rapport annuel de la CNA 1984, n° 6, cité par l’intimée). Du moins faut-il en l’occurrence écarter un tel témoignage compte tenu des premières déclarations susrappelées du</w:t>
      </w:r>
    </w:p>
    <w:p>
      <w:r>
        <w:t>A/4064/2016 - 14/17 - recourant lui-même, ainsi que des observations que les médecins ont fait figurer dans leurs rapports respectifs. d. Sans doute le Dr D______, ayant ausculté le recourant le jour même de l’évènement, paraît-il avoir décrit par inadvertance l’accident de février 2009 plutôt que l’évènement du 30 mai 2016 dans son rapport du 2 janvier 2017 à l’intimée, à la main sur un formulaire pré-imprimé de ce denier intitulé « Accident : premier certificat médical LAA. Évènement du 30 mai 2016 ». Il n’empêche que ledit médecin – dans ce rapport et bien concernant cet évènement-ci – n’a pas fait mention d’un violent mouvement vers l’avant du bras droit du recourant à la suite d’une déchirure de l’emballage de l’appareil électroménager que celui-ci déplaçait et l’ayant brusquement privé d’appui, mais qu’il a posé, le jour même de celui-ci, le diagnostic certes provisoire de séquelle de luxation antéro-inférieure, a noté, au titre de ses constatations, l’absence d’impotence mais des douleurs et une appréhension à la rotation extérieure de l’épaule droite, et qu’il avait adressé le recourant à un radiologue avec l’indication d’une recherche d’une aggravation de lésion du bourrelet. Quant à lui, dans son rapport du 30 août 2016 relatif à sa première consultation du recourant, remontant au 16 juin 2016, le Dr E______ n’a pas non plus évoqué un brusque mouvement du bras vers l’avant consécutivement à une déchirure d’emballage, mais a simplement indiqué « En portant machine à laver douleur subite à l’épaule dr ». Au surplus – indépendamment du motif qu’il a tiré de l’action vulnérante de l’évènement du 30 mai 2016 (sur la base de la version des faits retenue par l’intimée), impropre à entraîner une luxation antéro-inférieure récidivante de l’épaule, alors qu’un simple effort ordinaire en antépulsion suffisait pour réactiver des douleurs liées à des troubles dégénératifs anciens de l’épaule, de nature traumatique ou dégénérative –, l’évaluation médicale faite par le médecin-conseil de l’intimée tend à corroborer la version des faits correspondant aux premières déclarations du recourant, en tant que cette version suffisait à expliquer l’atteinte à la santé présentée à la suite dudit évènement, à savoir un évènement ordinaire n’ayant fait que révéler un état pathologique préexistant, sans causer de lésions anatomiques supplémentaires. Ces autres motifs que le mouvement lui-même du corps du recourant sont des antécédents de traumatisme grave de l’épaule droite en 2009 avec fracture de la clavicule et luxation antéro-inférieure avec lésion de Bankart et de Hill-Sachs, la présence de chondropathie de grade IV de la partie antérieure de la glène humérale correspondant à une omarthrose post-traumatique débutante, l’absence d’impotence fonctionnelle à la suite de l’évènement du 30 mai 2016, l’absence de lésions traumatiques fraîches décrites dans le rapport d’arthro- IRM du 6 juin 2016 (montrant essentiellement les mêmes lésions qu’en 2009, auxquelles s’étaient ajoutés des troubles dégénératifs, notamment cartilagineux), et l’absence de mention d’une quelconque lésion traumatique récente dans le rapport opératoire du 28 juillet 2016.</w:t>
      </w:r>
    </w:p>
    <w:p>
      <w:r>
        <w:t>A/4064/2016 - 15/17 - e. Au regard de l’ensemble de ces considérations, l’intimée était en droit de retenir que les faits pertinents, au degré de la vraisemblance prépondérante, tenaient dans un mouvement du corps ayant consisté à déplacer (pousser) un lave-linge emballé sur un autre appareil électroménager situé à côté du précédent, même en devant le soulever un peu, donc à ne pas retenir l’hypothèse de la rupture de l’emballage de l’appareil, hypothèse qui n’est au mieux qu’une possibilité non susceptible d’être établie de façon convaincante par l’administration de preuves, en particulier celles requises par le recourant (à savoir l’audition du collaborateur du recourant ayant écrit avoir été présent lors de l’évènement et des deux médecins précités).</w:t>
      </w:r>
    </w:p>
    <w:p>
      <w:r>
        <w:rPr>
          <w:b/>
        </w:rPr>
        <w:t>E. 5</w:t>
      </w:r>
    </w:p>
    <w:p>
      <w:r>
        <w:t>Force est d’en conclure que le facteur extérieur survenu lors de l’évènement du 30 mai 2016 n’a pas revêtu un caractère extraordinaire, et donc n’a pas constitué un accident au sens de la loi. L’effort qu’a dû produire le recourant pour effectuer ledit déplacement de cet appareil électroménager ne peut être considéré comme extraordinaire pour le recourant, au demeurant à teneur mêmes de ses propres déclarations.</w:t>
      </w:r>
    </w:p>
    <w:p>
      <w:r>
        <w:rPr>
          <w:b/>
        </w:rPr>
        <w:t>E. 6</w:t>
      </w:r>
    </w:p>
    <w:p>
      <w:r>
        <w:t>a. Cette absence de caractère extraordinaire du facteur extérieur n’exonérerait pas l’intimée de son devoir de prester s’il fallait admettre l’existence d’une lésion légalement assimilée à un accident. b. Or, le mouvement du corps qui a été requis pour déplacer ledit appareil (même en devant le soulever un peu) d’un lave-linge sur un autre jouxtant ce dernier ne comportait pas de risque de lésion accru, ainsi que l’illustrent les exemples jurisprudentiels cités par l’intimée (arrêt du Tribunal fédéral 8C_665/2010 du 10 janvier 2011 consid. 3.4 concernant le lancement d’un sac de 15 à 20 kg dans un camion par un manutentionnaire ; ATAS/521/2016 du 27 juin 2016 consid. 8 s’agissant d’une prise d'amenée au sol par étranglement effectuée sur la personne de l’assuré par un collègue policier lors d'un entraînement d'arts martiaux obligatoire dans la profession ; cf. aussi arrêt du Tribunal fédéral 8C_36/2017 du 5 septembre 2017 consid. 3.3 concernant un mouvement de rotation interne dans le vide par une assurée ayant voulu fermer une portière de voiture ; Ghislaine FRÉSARD-FELLAY, L’assurance-accidents, op. cit., n. 150). L’exigence d’un facteur extérieur n’est donc pas remplie. c. Par ailleurs et en tout état, les lésions qui ont été traitées lors de l’arthroscopie du 28 juillet 2016, par « réinsertion du labrum antéro-inférieur selon Blankart » et « débridement de la lésion cartilagineuse antérieurement de la glène » (selon les termes du rapport opératoire), ne constituent pas l’une ou l’autre des lésions assimilées à un accident par l’art. 9 al. 2 OLAA (ni même par l’actuel art. 6 al. 2 LAA, ici inapplicable dans sa teneur actuelle). Comme l’intimée l’a expliqué dans la décision attaquée – au demeurant sans que le recourant ne conteste et même ne discute ce point et n’apporte à ce propos d’éléments médicaux attestant du contraire –, une lésion de Bankart constitue une atteinte du bourrelet glénoïdien, soit du labrum, autrement dit d’un fibrocartilage s’insérant sur le pourtour de la</w:t>
      </w:r>
    </w:p>
    <w:p>
      <w:r>
        <w:t>A/4064/2016 - 16/17 - cavité glénoïdale (arrêt du Tribunal fédéral 8C_835/2013 du 28 janvier 2014 consid. 4.3 et jurisprudence citée ; 8C_118/2011 du 9 novembre 2011 consid. 4.3 concernant une déchirure du labrum de la hanche) ; elle ne figure pas sur ladite liste, dont il faut rappeler qu’elle est exhaustive. d. L’intimée ne saurait donc être tenu à prester en raison d’une lésion assimilée légalement à un accident.</w:t>
      </w:r>
    </w:p>
    <w:p>
      <w:r>
        <w:rPr>
          <w:b/>
        </w:rPr>
        <w:t>E. 7</w:t>
      </w:r>
    </w:p>
    <w:p>
      <w:r>
        <w:t>Entièrement mal fondé, le recours doit être rejeté.</w:t>
      </w:r>
    </w:p>
    <w:p>
      <w:r>
        <w:rPr>
          <w:b/>
        </w:rPr>
        <w:t>E. 8</w:t>
      </w:r>
    </w:p>
    <w:p>
      <w:r>
        <w:t>La procédure est gratuite, le recourant n’ayant pas agi de manière téméraire ou témoigné de légèreté (art. 61 let. a LPGA). Vu l’issue donnée au recours, il n’y a pas matière à octroyer une indemnité de procédure au recourant (art. 61 let. g LPGA), qui n’en a d’ailleurs pas requis, ni non plus l’intimée en tant qu’assureur social chargé de tâches de droit public (ATF 112 V 44 consid. 3). * * * * * *</w:t>
      </w:r>
    </w:p>
    <w:p>
      <w:r>
        <w:t>A/4064/2016 - 17/17 -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