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ATAS/942/2012 vom 2. August 2012</w:t>
      </w:r>
    </w:p>
    <w:p>
      <w:r>
        <w:t>GE Cour de justice, 2012-08-02, FR</w:t>
      </w:r>
    </w:p>
    <w:p>
      <w:r>
        <w:rPr>
          <w:b/>
        </w:rPr>
        <w:t xml:space="preserve">Quelle: </w:t>
      </w:r>
      <w:r>
        <w:t>https://mcp.opencaselaw.ch/entscheid/ge_gerichte_ATAS_942_2012</w:t>
      </w:r>
    </w:p>
    <w:p>
      <w:r>
        <w:t>FR: GE_GERICHTE ATAS/942/2012 du 2 août 2012</w:t>
      </w:r>
    </w:p>
    <w:p>
      <w:r>
        <w:t>IT: GE_GERICHTE ATAS/942/2012 del 2 agosto 2012</w:t>
      </w:r>
    </w:p>
    <w:p>
      <w:pPr>
        <w:pStyle w:val="Heading2"/>
      </w:pPr>
      <w:r>
        <w:t>Volltext</w:t>
      </w:r>
    </w:p>
    <w:p>
      <w:r>
        <w:t>Siégeant : Karine STECK, Présidente ; Christine LUZZATTO et Michael BIOT, Juges assesseurs</w:t>
      </w:r>
    </w:p>
    <w:p>
      <w:r>
        <w:t>REPUBLIQUE ET</w:t>
      </w:r>
    </w:p>
    <w:p>
      <w:r>
        <w:t>CANTON DE GENEVE POUVOIR JUDICIAIRE</w:t>
      </w:r>
    </w:p>
    <w:p>
      <w:r>
        <w:t>A/3967/2011 ATAS/942/2012 COUR DE JUSTICE Chambre des assurances sociales Arrêt du 2 août 2012 3ème Chambre</w:t>
      </w:r>
    </w:p>
    <w:p>
      <w:r>
        <w:t>En la cause Monsieur M__________, domicilié à Bellevue, comparant avec élection de domicile en l'étude de Maître STOLLER FÜLLE- MANN Monique recourant</w:t>
      </w:r>
    </w:p>
    <w:p>
      <w:r>
        <w:t>contre CAISSE NATIONALE SUISSE D'ASSURANCE EN CAS D'AC- CIDENTS - SUVA, Rechtsabteilung, Fluhmattstrasse 1, case pos- tale 4358, 6002 LUCERNE intimée</w:t>
      </w:r>
    </w:p>
    <w:p>
      <w:r>
        <w:t>A/3967/2011 - 2/2 - Vu la décision sur opposition rendue par la CAISSE NATIONALE SUISSE D’ASSURANCE EN CAS D’ACCIDENTS (Schweizerische Unfallversicherungsans- talt ; ci-après la SUVA) le 24 octobre 2011 concernant Monsieur M__________ ; Vu le recours interjeté par ce dernier auprès de la Cour de céans le 24 novembre 2011 ; Vu l'arrêt incident de la Cour de céans du 22 décembre 2011 rejetant la demande du recourant de rétablir l'effet suspensif ; Vu la réponse de l’intimée du 23 janvier 2012 ; Vu le courrier de l’assuré du 25 juillet 2012 indiquant qu’il retirait son recours ; Attendu qu’il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Marie-Catherine SECHAUD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