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ATAS/941/2018 vom 15. Oktober 2018</w:t>
      </w:r>
    </w:p>
    <w:p>
      <w:r>
        <w:t>GE Cour de justice, 2018-10-15, FR</w:t>
      </w:r>
    </w:p>
    <w:p>
      <w:r>
        <w:rPr>
          <w:b/>
        </w:rPr>
        <w:t xml:space="preserve">Quelle: </w:t>
      </w:r>
      <w:r>
        <w:t>https://mcp.opencaselaw.ch/entscheid/ge_gerichte_ATAS_941_2018</w:t>
      </w:r>
    </w:p>
    <w:p>
      <w:r>
        <w:t>FR: GE_GERICHTE ATAS/941/2018 du 15 octobre 2018</w:t>
      </w:r>
    </w:p>
    <w:p>
      <w:r>
        <w:t>IT: GE_GERICHTE ATAS/941/2018 del 15 ottobre 2018</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w:t>
      </w:r>
    </w:p>
    <w:p>
      <w:r>
        <w:t>A/2443/2017 - 16/27 -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trente jours (art. 56 LPGA; art. 62 al. 1 de la de loi sur la procédure administrative du 12 septembre 1985 [LPA - E 5 10]). Interjeté dans la forme et le délai prévus par la loi, le recours est recevable (art. 56 ss LPGA et 62 ss LPA).</w:t>
      </w:r>
    </w:p>
    <w:p>
      <w:r>
        <w:rPr>
          <w:b/>
        </w:rPr>
        <w:t>E. 4</w:t>
      </w:r>
    </w:p>
    <w:p>
      <w:r>
        <w:t>Le litige porte sur le droit de la recourante à une rente d’invalidité, à des mesures d’ordre professionnel et à une aide au placement.</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6</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7</w:t>
      </w:r>
    </w:p>
    <w:p>
      <w:r>
        <w:t>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w:t>
      </w:r>
    </w:p>
    <w:p>
      <w:r>
        <w:t>A/2443/2017 - 17/27 - à l’échéance d’une période de six mois à compter de la date à laquelle l’assuré a fait valoir son droit aux prestations conformément à l’art. 29 al. 1 LPGA.</w:t>
      </w:r>
    </w:p>
    <w:p>
      <w:r>
        <w:rPr>
          <w:b/>
        </w:rPr>
        <w:t>E. 8</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w:t>
      </w:r>
    </w:p>
    <w:p>
      <w:r>
        <w:t>A/2443/2017 - 18/27 -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arrêt du Tribunal fédéral 9C_301/2013 du 4 septembre 2013 consid. 3).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On ajoutera qu'en cas de divergence d’opinion entre experts et médecins traitants, il n'est pas, de manière générale, nécessaire de mettre en œuvre une nouvelle</w:t>
      </w:r>
    </w:p>
    <w:p>
      <w:r>
        <w:t>A/2443/2017 - 19/27 -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10</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11</w:t>
      </w:r>
    </w:p>
    <w:p>
      <w:r>
        <w:t>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w:t>
      </w:r>
    </w:p>
    <w:p>
      <w:r>
        <w:t>A/2443/2017 - 20/27 - décision est rendue doivent être prises en compte (ATF 129 V 222 et ATF 128 V 174).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w:t>
      </w:r>
    </w:p>
    <w:p>
      <w:r>
        <w:t>A/2443/2017 - 21/27 -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w:t>
      </w:r>
    </w:p>
    <w:p>
      <w:r>
        <w:rPr>
          <w:b/>
        </w:rPr>
        <w:t>E. 12</w:t>
      </w:r>
    </w:p>
    <w:p>
      <w:r>
        <w:t>Dans l’hypothèse où un assuré présente une entière capacité de travail dans toute activité lucrative ou lorsque les revenus avec et sans invalidité sont basés sur la même tabelle statistique, les revenus avant et après invalidité sont calculés sur la même base. Il est dès lors superflu de les chiffrer avec exactitude, le degré d’invalidité se confondant avec celui de l’incapacité de travail, sous réserve d’une éventuelle réduction du salaire statistique (ATF 119 V 475 consid. 2b; arrêt du Tribunal fédéral 8C_312/2016 du 13 mars 2017 consid. 5.4; arrêts du Tribunal fédéral des assurances I 43/05 du 30 juin 2006 consid. 5.2). Même s'il n'est pas indispensable de déterminer avec précision les salaires de références, il n'en demeure pas moins que, dans cette situation, l'évaluation de l'invalidité repose sur des données statistiques. Par conséquent, une réduction supplémentaire du revenu d'invalide (abattement) est possible en fonction des circonstances personnelles et professionnelles du cas particulier (cf. ATF 126 V 75 consid. 7b).</w:t>
      </w:r>
    </w:p>
    <w:p>
      <w:r>
        <w:rPr>
          <w:b/>
        </w:rPr>
        <w:t>E. 13</w:t>
      </w:r>
    </w:p>
    <w:p>
      <w:r>
        <w:t>a. Selon l'art. 17 al. 1 LAI, la personne assurée a droit au reclassement dans une nouvelle profession si son invalidité rend cette mesure nécessaire et que sa capacité de gain peut ainsi, selon toute vraisemblance, être maintenue ou améliorée.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droit à une mesure de reclassement est une diminution de la capacité de gain de 20 % environ (ATF 130 V 488 consid. 4.2 p. 489 et les références ; ATF 139 V 399).</w:t>
      </w:r>
    </w:p>
    <w:p>
      <w:r>
        <w:t>A/2443/2017 - 22/27 - b. Selon l'art. 15 LAI, l'assuré auquel son invalidité rend difficile le choix d'une profession ou l'exercice de son activité antérieure a droit à l'orientation professionnelle. L’orientation professionnelle, qui inclut également les conseils en matière de carrière, a pour but de cerner la personnalité des assurés et de déterminer leurs capacités et leurs dispositions qui constitueront la base permettant de choisir une activité professionnelle appropriée ou une activité dans un autre domaine, voire un placement adéquat. Y ont droit les assurés qui, en raison de leur invalidité, sont limités dans le choix d’une profession ou dans l’exercice de leur activité antérieure et qui ont dès lors besoin d’une orientation professionnelle spécialisée (Circulaire sur les mesures de réadaptation professionnelle, CMRP, p. 16, nos 2001 et 2002). Le Tribunal fédéral a rappelé que l'orientation professionnelle se démarque des autres mesures d'ordre professionnel (art. 16 ss LAI) par le fait que, dans le cas particulier, l'assuré n'a pas encore fait le choix d'une profession. L'art. 15 LAI suppose que l'assuré soit capable en principe d'opérer un tel choix, mais que seule l'invalidité l'en empêche, parce que ses propres connaissances sur les aptitudes exigées et les possibilités disponibles ne sont pas suffisantes pour choisir une profession adaptée (arrêt du Tribunal fédéral 9C_882/2008 du 29 octobre 2009 consid. 5.1 et les références). c. Aux termes de l’art. 18 al. 1 LAI, l'assuré présentant une incapacité de travail et susceptible d'être réadapté a droit: a) à un soutien actif dans la recherche d'un emploi approprié; b) à un conseil suivi afin de conserver un emploi. Une mesure d'aide au placement se définit comme le soutien que l'administration doit apporter à l'assuré qui est entravé dans la recherche d'un emploi adapté en raison du handicap afférent à son état de santé. Il ne s'agit pas pour l'office AI de fournir une place de travail, mais notamment de soutenir une candidature ou de prendre contact avec un employeur potentiel. L'admission du droit au service de placement suppose une invalidité spécifique par rapport aux prestations entrant en ligne de compte (arrêt du Tribunal fédéral des assurances I 523/04 du 19 août 2005 consid. 3.1). Le Tribunal fédéral a ainsi considéré que cette condition était remplie, pourvu que l'assuré rencontre, dans la recherche d'un emploi, des difficultés même légères en raison de son état de santé (ATF 116 V 80 consid. 6a; VSI 2000 p. 72 consid. 1a). Dès lors, il existe une invalidité déterminante pour le service de placement si, pour des raisons de santé, l'assuré rencontre des difficultés dans la recherche d'un emploi approprié (ATF 116 V 80 consid. 6a). Il n'y a pas d'invalidité et donc aucun droit à une aide au placement lorsque l'assuré dispose d'une capacité de travail de 100% dans une activité adaptée et qu'il ne présente pas de limitations particulières liées à son état de santé, telles que mutisme, cécité, mobilité limitée, troubles de comportement, qui l'entraveraient dans sa recherche de travail, par exemple pour participer à des entretiens d'embauche, pour expliquer ses limites et ses possibilités dans une activité professionnelle ou pour négocier certains aménagements de travail nécessités par son invalidité (arrêt du Tribunal fédéral I 595/02 du 13 février 2003 consid. 1.2). Lorsque la capacité de travail est limitée uniquement du fait que seules des activités légères peuvent être exigées de l'assuré, il faut qu'il soit entravé de</w:t>
      </w:r>
    </w:p>
    <w:p>
      <w:r>
        <w:t>A/2443/2017 - 23/27 - manière spécifique par l'atteinte à la santé dans la faculté de rechercher un emploi (arrêt du Tribunal fédéral des assurances I 421/01 du 15 juillet 2002 consid. 2c, in VSI 2003 p. 274). Ces jurisprudences, rendues sous l’ancien droit, restent pertinentes (arrêt du Tribunal fédéral 9C_416/2009 du 1er mars 2010).</w:t>
      </w:r>
    </w:p>
    <w:p>
      <w:r>
        <w:rPr>
          <w:b/>
        </w:rPr>
        <w:t>E. 14</w:t>
      </w:r>
    </w:p>
    <w:p>
      <w:r>
        <w:t>En l’occurrence, par arrêt du 8 octobre 2018, rendu dans la cause A/1254/2017 - LAA, opposant la recourante à la SUVA, la chambre de céans a jugé ce qui suit : La recourante a été soumise à une évaluation auprès de la CRR. Le rapport du</w:t>
      </w:r>
    </w:p>
    <w:p>
      <w:r>
        <w:rPr>
          <w:b/>
        </w:rPr>
        <w:t>E. 18</w:t>
      </w:r>
    </w:p>
    <w:p>
      <w:r>
        <w:t>octobre 2016 de celle-ci conclut à des diagnostics de traumatisme à l’épaule droite avec probable contusion et tendinopathie du supra-épineux droit ainsi que la présence de douleurs et limitations qui ne s’expliquent pas principalement par les lésions objectives constatées ; l’état de santé allait être stabilisé en novembre 2016 ; aucune limitation fonctionnelle n’est retenue et la capacité de travail dans l’ancienne activité est totale depuis le 1er novembre 2016. Le Dr F______ a suivi cette appréciation et considéré que la capacité de travail était totale dans l’ancienne activité au jour de son rapport le 19 décembre 2016. Quant à la Dre S______, elle a confirmé, dans un avis du 26 février 2018, les conclusions du rapport de la CRR et du Dr F______, en précisant toutefois que la recourante présentait un état maladif, sans lien avec l’accident, soit une atteinte fissuraire des deux tendons de la coiffe des rotateurs, laquelle entrainait des limitations fonctionnelles qui étaient à respecter, comme attesté par le Dr M______. Ce rapport, précis et complet, analyse de façon plus globale l’atteinte de la recourante, soit tant sous l’angle accidentel que maladif. Il convient ainsi d’admettre que l’atteinte maladive de la recourante entraine les limitations fonctionnelles que le Dr M______ a retenues, celles-ci ayant été confirmées par la Dre S______ ; contrairement à l’avis de l’intimée, qui s’écarte sur ce point de la propre appréciation de sa médecin-conseil, les douleurs présentées par la recourante sont confirmées par des observations médicales concluantes. En conséquence, le rapport de la CRR, fondé sur le suivi de la recourante du 6 septembre au 10 octobre 2016, comprenant une anamnèse, un examen clinique, les plaintes de la recourante, la prise en compte des examens d’imagerie, des diagnostics clairs et une évaluation de la capacité de travail de la recourante motivée, sous l’angle des conséquences dues à l’accident, de façon convaincante, répond aux réquisits jurisprudentiels précités pour qu’il lui soit reconnu une pleine valeur probante, sous réserve de ses conclusions quant à la non-reconnaissance des limitations fonctionnelles, celles-ci devant être admises selon les constatations de la Dre S______. Dans ce sens, le rapport de la CRR et celui du Dr F______ doivent être complétés et rectifiés, les limitations fonctionnelles retenues par le Dr M______ étant objectivées par une atteinte dégénérative, de sorte qu’il est erroné de la part de l’intimé de retenir que les limitations fonctionnelles ne s’expliquent pas par les lésions objectives et relèvent de facteurs contextuels. A cet égard, la jurisprudence reconnait qu’il existe certaines constellations dans lesquelles il convient de s’écarter d’un point d’une expertise médicale sans que celle-ci ne perde</w:t>
      </w:r>
    </w:p>
    <w:p>
      <w:r>
        <w:t>A/2443/2017 - 24/27 - sa valeur probante (arrêt du Tribunal fédéral 9C 706/2016 du 6 juillet 2017 et 9C 316/2017 du 5 octobre 2017), ce qui est le cas en l’espèce, le rapport de la CRR et celui du Dr F______ pouvant être complétés par les constatations et conclusions de la Dre S______. Par ailleurs, les rapports des médecins-traitants de la recourante ne remettent pas valablement en cause les conclusions du rapport de la CRR et des médecins- conseils de l’intimé. En effet, le Dr E______ a mentionné dans un avis du 18 octobre 2016 qu’il abondait dans le sens de la CRR qui préconisait une reprise de travail le 1er novembre 2016. Le Dr D______ a certes certifié une incapacité de travail totale de la recourante au-delà du 1er novembre 2016 mais sans la motiver ; il s’est ainsi limité le 6 décembre 2016 à attester d’une « PSH droite » d’évolution favorable mais lente, sans indication de limitations fonctionnelles ni d’impact sur la capacité de travail. Quant au Dr M______, il a attesté le 6 février 2017 de la persistance de douleurs dont l’origine n’était pas claire et le 6 décembre 2017 d’un diagnostic de tendinopathie non rupturée du tendon supra-épineux et infra-épineux de l’épaule droite, d’une capacité de travail nulle dans l’activité de repasseuse mais totale dans une activité respectant les limitations fonctionnelles depuis août 2017 (éviter les mouvements impliquant les gestes au-dessus de l’horizontal avec le membre supérieur droit, pas de charges supérieures à 2 kg avec le membre supérieur droit, éviter les environnements froids et éviter les gestes répétitifs avec le membre supérieur droit ). Il était en partie d’accord avec les conclusions de la CRR car il n’y avait, objectivement, pas de véritables limitations fonctionnelles autre que les douleurs, de type inflammatoire et donc subjectives ; le Dr M______ a donné des renseignements complémentaires le 21 juin 2018 précisant que le diagnostic posé relevait d’un état maladif, lequel avait été décompensé par l’accident et que les limitations fonctionnelles relevaient uniquement des douleurs ressenties ; son avis rejoint en partie celui de la Dre S______ du 26 février 2018 selon lequel l’atteinte fissuraire des deux tendons de la coiffe des rotateurs entrainait des limitations fonctionnelles qui étaient à respecter ; il diverge sur la survenance du statu quo sine, le Dr T_____ estimant que celui-ci n’est pas atteint, l’accident ayant décompensé un état maladif préexistant alors que la Dre S______ estime qu’au</w:t>
      </w:r>
    </w:p>
    <w:p>
      <w:r>
        <w:rPr>
          <w:b/>
        </w:rPr>
        <w:t>E. 19</w:t>
      </w:r>
    </w:p>
    <w:p>
      <w:r>
        <w:t>décembre 2016, l’accident, qui n’a entrainé aucune atteinte structurelle, a largement cessé de déployer ses effets et que l’atteinte dégénérative ne peut, en toute hypothèse être reliée à l’accident. Or, l’avis du Dr M______ ne permet pas de considérer, au degré de la vraisemblance prépondérante, que l’état maladif présenté par la recourante, même si l’on devait admettre qu’il a été décompensé par l’accident, est encore en lien de causalité avec celui-ci au-delà du 19 décembre 2016, soit plus de dix-sept mois après l’accident. En effet, en présence d'un état maladif préexistant, aggravé ou, de manière générale, apparu consécutivement à un accident, il convient d'examiner si l'accident constitue la cause naturelle (et adéquate) du dommage ou si celui-ci résulte exclusivement de causes étrangères à l'accident, ce qui est notamment le cas</w:t>
      </w:r>
    </w:p>
    <w:p>
      <w:r>
        <w:t>A/2443/2017 - 25/27 - lorsqu'à un moment donné, l'état de santé de l'intéressé est similaire à celui qui existerait même sans l'accident par suite d'un développement ordinaire. Le fait que des douleurs persistent malgré les traitements entrepris ne permet pas, sur cette base, d’admettre la nature post-traumatique de la symptomatologie (arrêt du Tribunal fédéral 8C 485/2014 du 24 juin 2015) ; par exemple, dans le cas jurisprudentiel précité, l’effet délétère d’un accident ayant entrainé une contusion de l’épaule droite et décompensé un état maladif préexistant (tendinopathie calcifiante de l’épaule), a été considéré comme éteint trois mois après sa survenance. En l’occurrence, aucune explication médicale convaincante ne permet de conclure à la présence d’un état maladif de la recourante décompensé au-delà du 1er novembre 2016. Enfin, les Drs P______ et Q______ ont relevé, dans leur avis du 2 juin 2017, que la recourante présentait des lésions hétérogènes des tendons supra-épineux et infra- épineux, sans indication opératoire, sans se prononcer sur le rôle joué par l’accident. Au demeurant, il doit être retenu que la recourante a présenté une incapacité de travail totale dans son ancienne activité de repasseuse du 2 juillet 2015 au 31 octobre 2016, que dès le 19 décembre 2016, l’accident a cessé ses effets délétères et que l’atteinte dégénérative, soit de nature maladive, est à l’origine des limitations fonctionnelles qui ont perduré, retenues par le Dr M______. 15. a. Dans la présente procédure, l’intimé s’est fondé sur l’avis du SMR du 22 février 2017 pour rendre sa décision de refus de toute prestation. Le SMR a estimé que la recourante a présenté une lésion de la coiffe de l’épaule droite post traumatique, dont la prise en charge médicale a été longue et que, pendant ce parcours, la reprise de l’ancienne activité n’est pas exigible en raison de la persistance des limitations fonctionnelles (pas de mouvement impliquant des gestes au-dessus de l’horizontal avec le membre supérieur droit, pas de soulèvement de charge au-delà de 2 kg près du corps et aucune charge éloignée du corps). Il a estimé qu’il n’y a plus de limitation fonctionnelle depuis le 1er novembre 2016, de sorte que l’activité antérieure est exigible au 1er novembre 2016. A cet égard, il convient d’admettre, au vu de l’arrêt du 8 octobre 2018 opposant la recourante à la SUVA, dont les considérants sont pertinents dans le cadre de la présente procédure, et au vu des avis convergents des Drs M______ et S______, que l’atteinte dégénérative entraine les limitations fonctionnelles précitées, lesquelles doivent être complétées par l’impossibilité d’effectuer des gestes répétitifs avec le membre supérieur droit et la nécessité d’éviter les environnements froids, comme retenu par les Drs S______ et M______ ; or, ces limitations fonctionnelles ne permettent plus à la recourante d’exercer son ancienne activité de repasseuse, même au-delà du 1er novembre 2016. En revanche, dans une activité adaptée, la recourante présente une capacité de travail de 100 %, comme admis par le SMR depuis toujours, ce qui n’a pas été</w:t>
      </w:r>
    </w:p>
    <w:p>
      <w:r>
        <w:t>A/2443/2017 - 26/27 - sérieusement remis en cause par les médecins traitants de la recourante, de sorte qu’au 2 juillet 2016, soit à l’échéance d’une année d’incapacité de travail totale dans son ancienne profession, son degré d’invalidité peut être arrêté en prenant en compte une capacité de travail totale dans une activité adaptée à ses limitations fonctionnelles. b. A cet égard, le calcul effectué par l’intimé n’est pas critiquable. La recourante ne conteste d’ailleurs pas la prise en compte d’un revenu sans invalidité fondé sur les salaires statistiques, en raison, comme mentionné par l’intimé, de son parcours professionnel peu régulier ; en revanche, s’agissant du revenu d’invalide, elle prétend à un abattement de 20 %, au lieu de 10 %. Or, le taux de 10 % tient suffisamment compte des limitations fonctionnelles de la recourante, laquelle, titulaire d’un permis B, âgée de seulement 38 ans au jour de la décision litigieuse et reconnue capable de travailler à 100 %, ne peut prétendre à un motif supplémentaire permettant l’application d’un abattement plus élevé (à cet égard arrêts du Tribunal fédéral 9C_637/2014 du 6 mai 2015 ; 9C_371/2013 du 22 août 2013). c. En conséquence, le degré d’invalidité de 10 %, résultant de la comparaison des revenus avec et sans invalidité, issu des salaires statistiques, ne donne droit ni à une rente ni à une mesure de reclassement. Enfin, la recourante ne prétend pas remplir les critères permettant de bénéficier d’une aide au placement, soit en particulier de présenter des difficultés particulières dans la recherche d’un emploi approprié. En revanche, il incombera à l’intimé d’examiner si la recourante peut prétendre à une mesure d’ordre professionnel telle qu’une orientation professionnelle, cette question n’ayant pas été examinée par l’intimé dès lors qu’il a considéré, à tort, que la recourante ne présentait plus aucune limitation fonctionnelle dès le 1er novembre 2016 et que son ancienne activité était exigible. 16. Au vu de ce qui précède, le recours sera partiellement admis et la décision du 25 avril 2017 sera réformée dans le sens que le refus de toute mesure d’ordre professionnel sera annulé et la cause renvoyée à l’intimé pour examiner le droit de la recourante à une telle mesure, notamment une orientation professionnelle. 17. La recourante obtenant partiellement gain de cause, une indemnité de CHF 1’300.- lui sera accordée à titre de participation à ses frais et dépens (art. 61 let. g LPGA; art. 6 du règlement sur les frais, émoluments et indemnités en matière administrative du 30 juillet 1986 [RFPA - E 5 10.03]). Etant donné que, depuis le 1er juillet 2006, la procédure n'est plus gratuite (art. 69 al. 1bis LAI), au vu du sort du recours, il y a lieu de condamner l'intimé au paiement d'un émolument de CHF 200.-.</w:t>
      </w:r>
    </w:p>
    <w:p>
      <w:r>
        <w:t>A/2443/2017 - 27/27 -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