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ATAS/941/2015 vom 8. Dezember 2015</w:t>
      </w:r>
    </w:p>
    <w:p>
      <w:r>
        <w:t>GE Cour de justice, 2015-12-08, FR</w:t>
      </w:r>
    </w:p>
    <w:p>
      <w:r>
        <w:rPr>
          <w:b/>
        </w:rPr>
        <w:t xml:space="preserve">Quelle: </w:t>
      </w:r>
      <w:r>
        <w:t>https://mcp.opencaselaw.ch/entscheid/ge_gerichte_ATAS_941_2015</w:t>
      </w:r>
    </w:p>
    <w:p>
      <w:r>
        <w:t>FR: GE_GERICHTE ATAS/941/2015 du 8 décembre 2015</w:t>
      </w:r>
    </w:p>
    <w:p>
      <w:r>
        <w:t>IT: GE_GERICHTE ATAS/941/2015 del 8 dicembre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A/3622/2015 ATAS/941/2015 COUR DE JUSTICE Chambre des assurances sociales Arrêt du 8 décembre 2015 1ère Chambre</w:t>
      </w:r>
    </w:p>
    <w:p>
      <w:r>
        <w:t>En la cause Monsieur A______, domicilié à GENÈVE, représenté par la Fédération Suisse pour l’Intégration des handicapés</w:t>
      </w:r>
    </w:p>
    <w:p>
      <w:r>
        <w:t>recourant</w:t>
      </w:r>
    </w:p>
    <w:p>
      <w:r>
        <w:t>contre OFFICE DE L'ASSURANCE-INVALIDITÉ DU CANTON DE GENÈVE, Service juridique, sis rue des Gares 12, GENÈVE</w:t>
      </w:r>
    </w:p>
    <w:p>
      <w:r>
        <w:t>intimé</w:t>
      </w:r>
    </w:p>
    <w:p>
      <w:r>
        <w:t>A/3622/2015 - 2/3 - Attendu en fait que par décision du 17 septembre 2015, l’office de l’assurance- invalidité du canton de Genève (ci-après l’OAI), a informé Monsieur A______ (ci-après l’intéressé) que sa demande visant à l’octroi d’une allocation pour impotent était rejetée, au motif qu’au moment où il avait eu besoin pour la première fois d’aide pour accomplir certains actes ordinaires de la vie, soit en 2002, il ne réalisait pas les conditions d’assurance ; Que l’intéressé, représenté par Me Jean-Marie AGIER, a interjeté recours le 15 octobre 2015 contre ladite décision ; Que dans sa réponse du 24 novembre 2015, l’OAI a constaté que sa décision était erronée, les conditions d’assurance étant en réalité remplies ; qu’il a dès lors proposé l’admission du recours et le renvoi du dossier pour examen matériel du droit de l’intéressé à une allocation pour impotent ; Que ce courrier a été transmis à l’intéressé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le recours a été interjeté en temps utile ; Qu’aux termes de l’art. 53 LPGA, l’assurance peut reconsidérer sa décision ou sa décision sur opposition jusqu’à l’envoi de son préavis au Tribunal ; Que tel est le cas en l’espèce ; Qu’en effet, par courrier du 24 novembre 2015, l’OAI a admis que sa décision était erronée ; Qu’il convient d’en prendre acte, d’annuler la décision du 17 septembre 2015 et de renvoyer la cause à l’OAI pour que celui-ci examine le droit de l’intéressé à une allocation pour impotent et rende une décision sujette à recours ; Que selon l'art. 61 let. g LPGA, le recourant qui obtient gain de cause a droit au remboursement de ses frais et dépens dans la mesure fixée par le tribunal; leur montant est déterminé sans égard à la valeur litigieuse d'après l'importance et la complexité du litige ; qu’il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et les références) ; que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w:t>
      </w:r>
    </w:p>
    <w:p>
      <w:r>
        <w:t>A/3622/2015 - 3/3 - sur l'importance et la complexité du litige (ATF 117 V 401 consid. 2c; voir également arrêts du Tribunal fédéral 8C_568/2010 du 3 décembre 2010 consid. 4.1, 9C_580/2010 du 16 novembre 2010 consid. 4.1 et 9C_94/2010 du 26 mai 2010 consid. 4.1) ; Qu'en l'espèce, les dépens seront fixés à CHF 1'000.-.</w:t>
      </w:r>
    </w:p>
    <w:p>
      <w:r>
        <w:t>*** PAR CES MOTIFS, LA CHAMBRE DES ASSURANCES SOCIALES : 1. Admet le recours et annule la décision rendue par l’intimé le 17 septembre 2015. 2. Renvoie le dossier à l’intimé pour instruction et nouvelle décision. 3. Condamne l’OAI à verser au recourant une indemnité de CHF 1'000.- à titre de dépens.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