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ATAS/940/2019 vom 14. Oktober 2019</w:t>
      </w:r>
    </w:p>
    <w:p>
      <w:r>
        <w:t>GE Cour de justice, 2019-10-14, FR</w:t>
      </w:r>
    </w:p>
    <w:p>
      <w:r>
        <w:rPr>
          <w:b/>
        </w:rPr>
        <w:t xml:space="preserve">Quelle: </w:t>
      </w:r>
      <w:r>
        <w:t>https://mcp.opencaselaw.ch/entscheid/ge_gerichte_ATAS_940_2019</w:t>
      </w:r>
    </w:p>
    <w:p>
      <w:r>
        <w:t>FR: GE_GERICHTE ATAS/940/2019 du 14 octobre 2019</w:t>
      </w:r>
    </w:p>
    <w:p>
      <w:r>
        <w:t>IT: GE_GERICHTE ATAS/940/2019 del 14 ottobre 2019</w:t>
      </w:r>
    </w:p>
    <w:p>
      <w:pPr>
        <w:pStyle w:val="Heading2"/>
      </w:pPr>
      <w:r>
        <w:t>Erwägungen</w:t>
      </w:r>
    </w:p>
    <w:p>
      <w:r>
        <w:rPr>
          <w:b/>
        </w:rPr>
        <w:t>E. 1</w:t>
      </w:r>
    </w:p>
    <w:p>
      <w:r>
        <w:t>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étant domiciliée dans le canton de Genève depuis le 2 décembre 2011 jusqu'au moment de sa faillite, la Cour de céans est compétente ratione materiae et loci pour juger du cas d’espèce.</w:t>
      </w:r>
    </w:p>
    <w:p>
      <w:r>
        <w:rPr>
          <w:b/>
        </w:rPr>
        <w:t>E. 2</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3</w:t>
      </w:r>
    </w:p>
    <w:p>
      <w:r>
        <w:t>Interjeté dans la forme et le délai prévus par la loi, compte tenu de la suspension des délais pour la période du 15 juillet au 15 août inclusivement (art. 38 al. 4 let. b LPGA et art. 89C let. b de la loi sur la procédure administrative du 12 septembre 1985 [LPA - E 5 10]), le recours est recevable (art. 56 ss LPGA et 62 ss LPA).</w:t>
      </w:r>
    </w:p>
    <w:p>
      <w:r>
        <w:rPr>
          <w:b/>
        </w:rPr>
        <w:t>E. 4</w:t>
      </w:r>
    </w:p>
    <w:p>
      <w:r>
        <w:t>Le litige porte sur la responsabilité du recourant pour le préjudice subi par l’intimée ensuite du défaut de paiement par la société des cotisations sociales (AVS/AI/APG et AC ainsi qu’AMat et AF) afférentes aux salaires versés entre les mois de janvier et octobre 2013, ainsi qu’au solde de frais et d’intérêts, pour un montant que l’intimée a ramené à CHF 21'649.05 dans le cadre de la présente procédure (cf. écriture du 26 juin 2019).</w:t>
      </w:r>
    </w:p>
    <w:p>
      <w:r>
        <w:t>A/2657/2018 - 8/20 -</w:t>
      </w:r>
    </w:p>
    <w:p>
      <w:r>
        <w:rPr>
          <w:b/>
        </w:rPr>
        <w:t>E. 5</w:t>
      </w:r>
    </w:p>
    <w:p>
      <w:r>
        <w:t>a. Les personnes tenues à la réparation d’un dommage selon l’art. 52 LAVS sont solidairement responsables. Il appartient à la caisse de compensation de décider si elle attaquera un employeur pour lui demander la réparation du dommage subi. S'il existe une pluralité de responsables, elle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(ATF 119 V 86 consid. 5a). Cependant, cette jurisprudence ne vise que les rapports juridiques qui existent entre la caisse de compensation et l'employeur: elle ne restreint en aucune manière le droit de ce dernier d'intenter, le cas échéant, une action récursoire contre un tiers qui n'a pas été mis en cause (ATF 112 V 261 consid. 2b). La situation juridique et de fait du responsable du dommage est affectée par le fait que ce dernier peut cas échéant se retourner contre d’autres coresponsables (sur les conditions de l’action récursoire, cf. ATF 132 III 523 consid. 4.2) et par la possibilité que la caisse de compensation fera d’abord valoir sa créance à l’encontre des autres responsables. Il a ainsi un intérêt juridique et de fait à ce que d’autres personnes soient reconnues responsables. Cet intérêt peut justifier sa participation à la procédure contre d’autres personnes qui pourraient répondre du dommage (ATF 134 V 306 consid. 3.1). b. Selon l’art. 71 LPA, l’autorité peut ordonner, d’office ou sur requête, l’appel en cause de tiers dont la situation juridique est susceptible d’être affectée par l’issue de la procédure; la décision leur devient dans ce cas opposable (al. 1). L’appelé en cause peut exercer les droits qui sont conférés aux parties (al. 2). L’appel en cause a pour but d’attirer un tiers dans une procédure afin d’éviter que ce tiers, qui aurait un rapport de droit avec une des parties à cette procédure, ne déclenche ou ne soit contraint de participer à une autre procédure sur les mêmes questions litigieuses. L’appel en cause permet ainsi notamment d’éviter des décisions ou des jugements contradictoires en imposant une procédure unique et en rendant le jugement prononcé à l’issue de celle-ci opposable au tiers appelé en cause (François BELLANGER, La qualité de partie à la procédure administrative in Les tiers dans la procédure administrative, TANQUEREL/BELLANGER [éd.], 2004, p. 50). L’appel en cause a en outre pour but de préserver les intérêts juridiques ou de fait de la personne qui pourrait être affectée par l’issue de la procédure. Dans cette mesure, il est un prolongement du droit d’être entendu. En revanche, lorsque l’appel en cause vise à opposer la force de chose jugée du jugement à l’appelé en cause, ses conditions sont plus restrictives et il est nécessaire que la décision ait une incidence sur la relation juridique entre la partie et la personne à appeler en cause (Alfred KÖLZ/Isabelle HÄNER/Martin BERTSCHI, Verwaltungsverfahren und Verwaltungsrechtspflege des Bundes, 3ème éd. 2013, p. 324 n. 929). Les tribunaux cantonaux des assurances sociales doivent appeler en cause les autres débiteurs solidaires recherchés par la caisse de compensation, que la procédure les concernant soit pendante ou que leur responsabilité ait fait l’objet d’une décision</w:t>
      </w:r>
    </w:p>
    <w:p>
      <w:r>
        <w:t>A/2657/2018 - 9/20 - déjà entrée en force (SVR 2007 AVS n° 2, consid. 2.2). L’intéressé qui fait l’objet de la décision de réparation ne peut toutefois pas appeler en cause tout tiers qui pourrait cas échéant être solidairement responsable lorsque ce dernier n’a pas été recherché par la caisse de compensation (ATF 112 V 261 consid. 2c). Il appartient ainsi au juge d’inviter à participer à la procédure, à titre de co-intéressés, les personnes contre lesquelles la caisse a rendu une décision de réparation du dommage et contre lesquelles elle n'a pas renoncé à ouvrir action ensuite de leur opposition (arrêt du Tribunal fédéral des assurances H 101/06 du 7 mai 2007 consid. 4.5). c. En l’espèce, l’intimée a rendu une décision de réparation du dommage concernant feu M. E______. Cela étant, dans la mesure où les héritiers de ce dernier ont répudié sa succession (cf. courrier de l’Office cantonal des faillites du 13 juin 2019), ils ne sont plus personnellement tenus de ses dettes. Partant, il n’y a pas lieu de les appeler en cause.</w:t>
      </w:r>
    </w:p>
    <w:p>
      <w:r>
        <w:rPr>
          <w:b/>
        </w:rPr>
        <w:t>E. 6</w:t>
      </w:r>
    </w:p>
    <w:p>
      <w:r>
        <w:t>a.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A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Selon le message relatif à la modification de la loi fédérale sur l’assurance- vieillesse et survivants (LAVS) du 3 décembre 2010 relatif à l’art. 52 LAVS al. 2 à</w:t>
      </w:r>
    </w:p>
    <w:p>
      <w:r>
        <w:t>A/2657/2018 - 10/20 - 4,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En effet, d’après la jurisprudence développée par le Tribunal fédéral des assurances depuis 1970, non seulement les employeurs peuvent être tenus de réparer le dommage, mais également, à titre subsidiaire, les personnes physiques qui agissent en leur nom (ATF 114 V 219 et ATF 129 V 11). Actuellement, il est insatisfaisant que la responsabilité subsidiaire des organes, de même que d’autres caractéristiques importantes de la réparation du dommage, ne soient pas réglées dans la loi et ne puissent qu’être déduites de l’étude d’une abondante jurisprudence. Pour le citoyen, la loi doit être conçue de manière plus transparente. La conception de base ne sera pas modifiée; la responsabilité reste limitée à la faute grave (FF 2011 519, p. 536). En d’autres termes, la nouvelle teneur de l’art. 52 al. 2 LAVS, entrée en vigueur le 1er janvier 2012, codifie la jurisprudence du Tribunal fédéral selon laquelle, si l'employeur est une personne morale, la responsabilité peut s'étendre, à titre subsidiaire, aux organes qui ont agi en son nom (ATAS/610/2013 du 18 juin 2013 consid. 4a).</w:t>
      </w:r>
    </w:p>
    <w:p>
      <w:r>
        <w:rPr>
          <w:b/>
        </w:rPr>
        <w:t>E. 7</w:t>
      </w:r>
    </w:p>
    <w:p>
      <w:r>
        <w:t>A titre liminaire, il convient d’examiner si la prétention de l’intimée est prescrite.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 c. Le dommage survient dès que l'on doit admettre que les cotisations dues ne peuvent plus être recouvrées, pour des motifs juridiques ou de fait (ATF 129 V 193 consid. 2.2 ; ATF 126 V 443 consid. 3a ; ATF 121 III 382 consid. 3bb ; ATF 121 III 386 consid. 3a). Ainsi, en matière de cotisations, un dommage se</w:t>
      </w:r>
    </w:p>
    <w:p>
      <w:r>
        <w:t>A/2657/2018 - 11/20 -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de 5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d.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 En cas de faillite, le moment de la connaissance du dommage correspond en règle générale à celui du dépôt de l'état de collocation, ou celui de la publication de la suspension de la liquidation de la faillite faute d'actifs (ATF 129 V 193 consid. 2.3). 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f. En l’espèce, le dommage s’est produit le 20 avril 2016, soit au moment du prononcé de la faillite, et l’intimée a eu connaissance du dommage le 16 mars 2017, lors de la publication dans la FAO de la suspension de la faillite faute d’actifs. Ainsi, le délai absolu de prescription de cinq ans courant dès le 20 avril 2016 et le délai relatif de prescription de deux ans courant dès le 16 mars 2017 ont été interrompus, tant par la décision en réparation du dommage du 14 décembre 2016,</w:t>
      </w:r>
    </w:p>
    <w:p>
      <w:r>
        <w:t>A/2657/2018 - 12/20 - que par la décision sur opposition du 21 juin 2018, puis le recours du 20 juillet 2018.</w:t>
      </w:r>
    </w:p>
    <w:p>
      <w:r>
        <w:rPr>
          <w:b/>
        </w:rPr>
        <w:t>E. 8</w:t>
      </w:r>
    </w:p>
    <w:p>
      <w:r>
        <w:t>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w:t>
      </w:r>
    </w:p>
    <w:p>
      <w:r>
        <w:rPr>
          <w:b/>
        </w:rPr>
        <w:t>E. 9</w:t>
      </w:r>
    </w:p>
    <w:p>
      <w:r>
        <w:t>a. A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ATF 117 II 432 consid. 2b ; ATF 117 II 570 consid. 3 ; ATF 107 II 349 consid. 5a ; Thomas NUSSBAUMER, Les caisses de compensation en tant que parties à une procédure de réparation d'un dommage selon l'art. 52 LAVS, in RCC 1991 p. 403).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w:t>
      </w:r>
    </w:p>
    <w:p>
      <w:r>
        <w:t>A/2657/2018 - 13/20 - ATF 117 II 570 consid. 3 ; arrêt du Tribunal fédéral des assurances H 128/04 du</w:t>
      </w:r>
    </w:p>
    <w:p>
      <w:r>
        <w:rPr>
          <w:b/>
        </w:rPr>
        <w:t>E. 14</w:t>
      </w:r>
    </w:p>
    <w:p>
      <w:r>
        <w:t>février 2006 consid. 3 ss).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(arrêt du Tribunal fédéral des assurances H 128/04 du 14 février 2006 consid. 3). c.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in SVR 2005 AHV n° 7 p. 23 ; arrêt du Tribunal fédéral 9C_926/2009 du 27 avril 2010 consid. 4.3.1). 10.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w:t>
      </w:r>
    </w:p>
    <w:p>
      <w:r>
        <w:t>A/2657/2018 - 14/20 -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(arrêt du Tribunal fédéral 9C_437/2009 du</w:t>
      </w:r>
    </w:p>
    <w:p>
      <w:r>
        <w:rPr>
          <w:b/>
        </w:rPr>
        <w:t>E. 16</w:t>
      </w:r>
    </w:p>
    <w:p>
      <w:r>
        <w:t>avril 2010 consid. 2.2). 11. a.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w:t>
      </w:r>
    </w:p>
    <w:p>
      <w:r>
        <w:t>A/2657/2018 - 15/20 - du Tribunal fédéral 9C_289/2009 du 19 mai 2010 consid. 6.2 ; arrêt du Tribunal fédéral des assurances H 87/04 du 22 juin 2005 consid. 5.2.2 ; arrêt du Tribunal fédéral des assurances H 234/00 du 27 avril 2001 consid. 5d).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b.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C’est la démission effective qui fixe en principe les limitations temporelles de la responsabilité (ATF 123 V 172).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c.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A cet égard, la seule expectative que la société retrouve un équilibre financier ne suffit pas ; il faut des éléments concrets et objectifs selon lesquels on peut admettre</w:t>
      </w:r>
    </w:p>
    <w:p>
      <w:r>
        <w:t>A/2657/2018 - 16/20 -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 10 décembre 2007 consid. 4.1). Le fait de s’alarmer de la situation, de négocier avec les créanciers ou encore de tabler sur la promesse d’un actionnaire majoritaire ne sont pas des circonstances qui feraient apparaître comme légitime ou non fautive l’inobservation par un administrateur des prescriptions en matière d’AVS (arrêt du Tribunal fédéral des assurances H 163/00 du 19 octobre 2000 consid. 3b). 12. 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jurisprudence estime encore qu'il existe en règle générale un lien de causalité adéquate entre l'inaction de l'organe et le non-paiement des cotisations, sous réserve du cas où l'administrateur est entré en fonction alors que la société était déjà surendettée (ATF 119 V 401 consid. 4c), de sorte que celui-ci répond solidairement de tout le dommage subi par l'assurance en cas de faillite de la société (arrêt du 30 novembre 2004, in SJ 2005 I p. 272, consid. 7.3.1; ATF 132 III 523). b.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 du Tribunal fédéral des assurances H 167/05 du 21 juin 2006 consid. 8 ; arrêt du Tribunal fédéral des assurances H 74/05 du 8 novembre 2005 consid. 4).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w:t>
      </w:r>
    </w:p>
    <w:p>
      <w:r>
        <w:t>A/2657/2018 - 17/20 - facteurs qui ont contribué à l'amener, en particulier le comportement de l'auteur (arrêt du Tribunal fédéral des assurances H 95/05 du 10 janvier 2007 consid. 4). 13. En l’espèce, le recourant étant inscrit au Registre du commerce en qualité d’administrateur unique de la société, avec signature individuelle, du 2 décembre 2011 au 28 février 2014, il avait de plein droit la qualité d’organe formel de la société. À ce titre, il lui appartenait de veiller au respect des prescriptions légales en matière de versement des cotisations sociales. Le recourant réfute toute responsabilité, faisant valoir que s’il avait certes été l’administrateur officiel de la société, il ne l’avait toutefois pas gérée dans les faits, cette tâche incombant à M. B______ et à feu M. E______. Les pièces produites par le recourant permettent effectivement de retenir que M. B______ et feu M. E______ ont géré la société depuis sa création et qu’ils se considéraient seuls débiteurs de ses dettes (cf. reconnaissance de dette du 6 décembre 2013). Cela étant, il est rappelé qu’il est loisible à l’intimée de rechercher tous les débiteurs, quelques-uns ou un seul d'entre eux, à son choix. L’éventuelle responsabilité solidaire de M. B______ et de feu M. E______ n’est dès lors pas déterminante en l’occurrence. Par ailleurs, l’allégation du recourant selon laquelle il n’aurait pas œuvré pour la société ne suffit pas à nier sa responsabilité. En effet, cette argumentation revient à soutenir qu'il aurait été un « homme de paille ». Or, dans un tel cas, sa faute n'en serait pas moins réelle, car celui qui se déclare prêt à assumer un mandat d'administrateur tout en sachant qu'il ne peut pas le remplir consciencieusement viole son obligation de diligence (ATF 122 III 195 consid. 3b). En outre, le recourant ne saurait en aucun cas se prévaloir d’une mauvaise gestion de la part de M. B______ et de feu M. E______ pour se soustraire à sa responsabilité. En effet, en sa qualité d’administrateur, il lui appartenait, nonobstant le mode de répartition interne des tâches au sein de la société et de son rôle effectif, d’exercer la haute surveillance sur les personnes chargées de la gestion (cura in custodiendo ; art. 716a al. 1 ch. 5 CO). Le comportement qui est reproché au recourant est de ne pas avoir procédé en priorité au paiement des cotisations paritaires et de ne pas avoir pris les mesures qui s'imposaient pour régulariser la situation auprès de l'intimée et diminuer le dommage, alors qu’il était administrateur unique de la société avec un droit de signature individuelle. Si les ressources financières de la société ne lui permettaient pas de payer les cotisations paritaires dans leur intégralité, le recourant aurait dû veiller à ce que ne soient versés que les salaires pour lesquels les créances de cotisations qui en découlaient de par la loi pouvaient être couvertes (cf. arrêts du Tribunal fédéral 9C_713/2013 et 9C_716/2013 du 30 mai 2014 consid. 4.2.3 ; arrêt du Tribunal fédéral 9C_338/20017 du 21 avril 2008 consid. 3.2). On ajoutera encore que si le recourant s’était trouvé, en raison de l’éventuelle attitude de M. B______ et de feu M. E______, dans l’incapacité de remplir son mandat correctement et de prendre les</w:t>
      </w:r>
    </w:p>
    <w:p>
      <w:r>
        <w:t>A/2657/2018 - 18/20 - mesures qui s’imposaient, il lui appartenait de quitter, sans délai, ses fonctions. En effet, le fait qu’un tiers intervienne dans la gestion au point d’empêcher l’administrateur de remplir ses obligations ne saurait excuser celui-ci (arrêt du Tribunal fédéral des assurances H 126/04 du 8 septembre 2005), étant rappelé qu’en tant qu’unique administrateur de la société, il était tenu de veiller personnellement au paiement des cotisations paritaires. Le recourant indique également qu’après sa démission, il a requis du nouvel administrateur qu’il liquide les poursuites restantes, en facturant les travaux déjà exécutés. Ce faisant, le recourant ne fait que confirmer que la société a versé des salaires sur lesquels des ressources financières étaient encore attendues, faisant ainsi supporter le risque inhérent au financement d’une entreprise par l’assurance sociale, ce qui est constitutif d’une négligence grave au sens de l’art. 52 al. 1 LAVS (cf. ATF 108 V 189 consid. 4 ; arrêt du Tribunal fédéral 9C_701/2018 du 27 novembre 2018 consid. 6.2). Le comportement du recourant relève ainsi d’une faute au sens de l'art. 52 LAVS, et les observations de l’appelé en cause du 14 décembre 2018 ne sont pas de nature à modifier cette appréciation. Les manquements du recourant relatifs au défaut de paiement des cotisations paritaires sont sans aucun doute en relation de causalité naturelle et adéquate avec le dommage subi par l’intimée. En effet, en acceptant le mandat d’administrateur sans l’exercer correctement, le recourant a contribué à l’augmentation du dommage de l’intimée. Il est encore précisé que l’on ne se trouve pas dans la constellation dans laquelle la jurisprudence a admis l'interruption d'un lien de causalité du fait de la faute d'un tiers, soit de délits ou crimes commis par un autre organe de la société et susceptibles d'entraîner un dommage même en cas de comportement conforme au droit de l'organe recherché. Au vu de ce qui précède, le recourant doit être tenu pour responsable du dommage subi par l’intimée au sens de l’art. 52 LAVS. Dans la mesure où le recourant a quitté la société le 6 décembre 2013, c’est à juste titre que l’intimée a procédé à un nouveau calcul du dommage, en prenant en compte les cotisations dues et exigibles de janvier à octobre 2013. Ce faisant, elle a ramené le montant du dommage, fixé initialement à CHF 29’606.15, à CHF 21’649.05 (cf. écriture du 26 juin 2019). Appelé à se déterminer, le recourant n’a pas contesté ce montant. La chambre de céans relèvera à toutes fins utiles que le dommage annoncé comprend les cotisations relatives à la période précitée ainsi que les frais administratifs, de sommation, de poursuite et les intérêts moratoires, ce qui est conforme aux prescriptions en vigueur (cf. Directives sur la perception des cotisations – DP n° 8017). Cela étant, au vu des pièces produites par l’intimée pour justifier le montant des frais réclamés (cf. écriture du 26 juin 2019), il y a lieu de constater que trois actes de poursuite - effectués les 7 décembre 2013, 9 et 10 janvier 2014 - ont été pris en compte dans le calcul du dommage. Or, le recourant ne saurait être tenu pour responsable des frais intervenus postérieurement à sa démission (cf. ATAS/253/2010 du 8 mars 2010).</w:t>
      </w:r>
    </w:p>
    <w:p>
      <w:r>
        <w:t>A/2657/2018 - 19/20 - En conséquence, la décision litigieuse doit être annulée et la cause renvoyée à l’intimée, à charge pour cette dernière d’effectuer un nouveau calcul du dommage, en écartant les frais encourus après le 6 décembre 2013. Enfin, en ce qui concerne l’argumentation du recourant quant à sa situation financière, il est relevé que l’intimée peut renoncer à engager une procédure en réparation contre un employeur ou un organe manifestement insolvable. Il s’agit d’une faculté laissant à l’intimée un large pouvoir d’appréciation quant à l’opportunité de renoncer ou non à la procédure en réparation. 14. Au vu de ce qui précède, le recours est partiellement admis. La décision sur opposition du 21 juin 2018 sera annulée et la cause renvoyée à l’intimée pour nouveau calcul du dommage au sens des considérants et nouvelle décision. 15. Pour le surplus, la procédure est gratuite (art. 61 let. a LPGA).</w:t>
      </w:r>
    </w:p>
    <w:p>
      <w:r>
        <w:t>A/2657/2018 - 20/20 - PAR CES MOTIFS, LA CHAMBRE DES ASSURANCES SOCIALES : Statuant À la forme : 1. Déclare le recours recevable. Au fond : 2. L’admet partiellement. 3. Annule la décision sur opposition de l’intimée du 21 juin 2018. 4. Renvoie la cause à l’intimée pour nouveau calcul du dommage au sens des considérants et nouvelle décision.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