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ATAS/940/2012 vom 31. Juli 2012</w:t>
      </w:r>
    </w:p>
    <w:p>
      <w:r>
        <w:t>GE Cour de justice, 2012-07-31, FR</w:t>
      </w:r>
    </w:p>
    <w:p>
      <w:r>
        <w:rPr>
          <w:b/>
        </w:rPr>
        <w:t xml:space="preserve">Quelle: </w:t>
      </w:r>
      <w:r>
        <w:t>https://mcp.opencaselaw.ch/entscheid/ge_gerichte_ATAS_940_2012</w:t>
      </w:r>
    </w:p>
    <w:p>
      <w:r>
        <w:t>FR: GE_GERICHTE ATAS/940/2012 du 31 juillet 2012</w:t>
      </w:r>
    </w:p>
    <w:p>
      <w:r>
        <w:t>IT: GE_GERICHTE ATAS/940/2012 del 31 luglio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A/1664/2012 - 3/5 - des assurances sociales, du 6 octobre 2000 (LPGA; RS 830.1) relatives à la loi fédérale sur l'assurance-maladie, du 18 mars 1994 (LAMal; RS 832.10). Sa compétence pour juger du cas d’espèce est ainsi établie.</w:t>
      </w:r>
    </w:p>
    <w:p>
      <w:r>
        <w:rPr>
          <w:b/>
        </w:rPr>
        <w:t>E. 2</w:t>
      </w:r>
    </w:p>
    <w:p>
      <w:r>
        <w:t>Le recourant a saisi la Cour de céans d’un recours pour déni de justice.</w:t>
      </w:r>
    </w:p>
    <w:p>
      <w:r>
        <w:rPr>
          <w:b/>
        </w:rPr>
        <w:t>E. 3</w:t>
      </w:r>
    </w:p>
    <w:p>
      <w:r>
        <w:t>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w:t>
      </w:r>
    </w:p>
    <w:p>
      <w:r>
        <w:t>A/1664/2012 - 4/5 - l'autorité saisie d'un recours pour retard injustifié ne saurait se substituer à l'autorité précédente pour statuer au fond. Elle ne peut qu'inviter l'autorité concernée à statuer à bref délai (ATF 130 V 90).</w:t>
      </w:r>
    </w:p>
    <w:p>
      <w:r>
        <w:rPr>
          <w:b/>
        </w:rPr>
        <w:t>E. 4</w:t>
      </w:r>
    </w:p>
    <w:p>
      <w:r>
        <w:t>En l’occurrence, le recourant a sollicité de l’intimé une demande d’assistance juridique dans le cadre, semble-t-il, d’un litige de responsabilité civile et l’a invité à rendre une décision susceptible de recours. La Cour de céans relève préalablement que les motifs invoqués par le recourant ne sont pas très clairs. Quoi qu’il en soit, il convient de constater que l’intimé a répondu à la demande du recourant par courrier du 7 mai 2012, soit dans un délai tout à fait raisonnable, de sorte que pour ce motif déjà, le recours doit être rejeté. Pour le surplus, l’intimé a notifié au recourant une décision en date du 6 juillet 2012, munie des moyens de droit que le recourant pourra, le cas échéant, contester.</w:t>
      </w:r>
    </w:p>
    <w:p>
      <w:r>
        <w:rPr>
          <w:b/>
        </w:rPr>
        <w:t>E. 5</w:t>
      </w:r>
    </w:p>
    <w:p>
      <w:r>
        <w:t>Au vu de ce qui précède, le recours pour déni de justice sera rejeté, dans la mesure où il est recevable.</w:t>
      </w:r>
    </w:p>
    <w:p>
      <w:r>
        <w:t>A/1664/2012 - 5/5 -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