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ATAS/940/2011 vom 11. Oktober 2011</w:t>
      </w:r>
    </w:p>
    <w:p>
      <w:r>
        <w:t>GE Cour de justice, 2011-10-11, FR</w:t>
      </w:r>
    </w:p>
    <w:p>
      <w:r>
        <w:rPr>
          <w:b/>
        </w:rPr>
        <w:t xml:space="preserve">Quelle: </w:t>
      </w:r>
      <w:r>
        <w:t>https://mcp.opencaselaw.ch/entscheid/ge_gerichte_ATAS_940_2011</w:t>
      </w:r>
    </w:p>
    <w:p>
      <w:r>
        <w:t>FR: GE_GERICHTE ATAS/940/2011 du 11 octobre 2011</w:t>
      </w:r>
    </w:p>
    <w:p>
      <w:r>
        <w:t>IT: GE_GERICHTE ATAS/940/2011 del 11 ottobre 2011</w:t>
      </w:r>
    </w:p>
    <w:p>
      <w:pPr>
        <w:pStyle w:val="Heading2"/>
      </w:pPr>
      <w:r>
        <w:t>Volltext</w:t>
      </w:r>
    </w:p>
    <w:p>
      <w:r>
        <w:t>Siégeant : Sabina MASCOTTO, Présidente; Christine BULLIARD MANGILI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A/581/2009 ATAS/940/2011 COUR DE JUSTICE Chambre des assurances sociales Arrêt du 11 octobre 2011 2 Chambre</w:t>
      </w:r>
    </w:p>
    <w:p>
      <w:r>
        <w:t>En la cause Madame C__________, domiciliée à Nyon, comparant avec élection de domicile en l'étude de Maître CORDONIER Marlyse</w:t>
      </w:r>
    </w:p>
    <w:p>
      <w:r>
        <w:t>demanderesse</w:t>
      </w:r>
    </w:p>
    <w:p>
      <w:r>
        <w:t>contre LA BALOISE COMPAGNIE D'ASSURANCES SUR LA VIE, domicilié Aeschengraben 21, 4051 Basel, comparant avec élection de domicile en l'étude de Maître GROSJEAN Christian</w:t>
      </w:r>
    </w:p>
    <w:p>
      <w:r>
        <w:t>défenderesse</w:t>
      </w:r>
    </w:p>
    <w:p>
      <w:r>
        <w:t>A/581/2009 - 2/2 -</w:t>
      </w:r>
    </w:p>
    <w:p>
      <w:r>
        <w:t>Vu la demande du 19 février 2009; Vu les pièces produites; Vu la réponse du 21 avril 2009; Vu l'arrêt incident du 12 mai 2009, qui suspend l'instance en application de l'art. 14 LPA jusqu'à droit connu dans la procédure pendante devant la Juridiction des prud'hommes; Vu l'ordonnance du 17 mai 2011 qui reprend l'instance; Vu la détermination de la demanderesse du 20 mai 2011 et de la défenderesse du 10 juin 2011; Vu l'audience de comparution personnelle des parties du 16 août 2011, à l'issue de laquelle un délai a été fixé à la demanderesse pour produire des pièces, la Cour ayant par ailleurs interrogé les divers médecins consultés; Vu le courrier du 30 septembre 2011 du conseil de la demanderesse qui indique que celle-ci retire la demande pendante inscrite sous numéro de cause A/581/2009, avec désistement d'instance et d'action, dépens compensés, courrier contresigné pour accord par l'avocat de la défenderesse; Qu'il convient d'en prendre acte et de rayer la cause du rôle.</w:t>
      </w:r>
    </w:p>
    <w:p>
      <w:r>
        <w:t>PAR CES MOTIFS, LA CHAMBRE DES ASSURANCES SOCIALES : 1. Prend acte du retrait de la demande, avec désistement d'instance et d'action, dépens compensés. 2. Raye la cause du rôle. La greffière</w:t>
      </w:r>
    </w:p>
    <w:p>
      <w:r>
        <w:t>Irene PONCET</w:t>
      </w:r>
    </w:p>
    <w:p>
      <w:r>
        <w:t>La Présidente :</w:t>
      </w:r>
    </w:p>
    <w:p>
      <w:r>
        <w:t>Sabina MASCOTTO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