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ATAS/93/2026 vom 6. Februar 2026</w:t>
      </w:r>
    </w:p>
    <w:p>
      <w:r>
        <w:t>GE Cour de justice, 2026-02-06, FR</w:t>
      </w:r>
    </w:p>
    <w:p>
      <w:r>
        <w:rPr>
          <w:b/>
        </w:rPr>
        <w:t xml:space="preserve">Quelle: </w:t>
      </w:r>
      <w:r>
        <w:t>https://mcp.opencaselaw.ch/entscheid/ge_gerichte_ATAS_93_2026</w:t>
      </w:r>
    </w:p>
    <w:p>
      <w:r>
        <w:t>FR: GE_GERICHTE ATAS/93/2026 du 6 février 2026</w:t>
      </w:r>
    </w:p>
    <w:p>
      <w:r>
        <w:t>IT: GE_GERICHTE ATAS/93/2026 del 6 febbraio 2026</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A/3400/2025 - 3/6 -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Il convient d'examiner la recevabilité du recours quant au délai.</w:t>
      </w:r>
    </w:p>
    <w:p>
      <w:r>
        <w:rPr>
          <w:b/>
        </w:rPr>
        <w:t>E. 2.1</w:t>
      </w:r>
    </w:p>
    <w:p>
      <w:r>
        <w:t>À teneur de l'art. 61 LPGA, la procédure devant la chambre des assurances sociales est réglée par le droit cantonal, sous réserve de ce que celui-ci respecte les exigences minimales requises par la LPGA.</w:t>
      </w:r>
    </w:p>
    <w:p>
      <w:r>
        <w:rPr>
          <w:b/>
        </w:rPr>
        <w:t>E. 2.2</w:t>
      </w:r>
    </w:p>
    <w:p>
      <w:r>
        <w:t>Selon l'art. 60 LPGA, le recours doit être déposé dans les 30 jours suivant la notification de la décision sujette à recours (al. 1). Les art. 38 à 41 LPGA sont applicables par analogie (al. 2).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écrits doivent être remis au plus tard le dernier jour du délai à l'assureur ou, à son adresse, à la Poste suisse ou à une représentation diplomatique ou consulaire suisse (art. 39 al. 1 LPGA). Les délais en jours ou en mois fixés par la loi ou par l'autorité ne courent pas : a) du 7e jour avant Pâques au 7e jour après Pâques inclusivement ; b) du 15 juillet au 15 août inclusivement ;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rPr>
          <w:b/>
        </w:rPr>
        <w:t>E. 2.3</w:t>
      </w:r>
    </w:p>
    <w:p>
      <w:r>
        <w:t>Selon une jurisprudence déjà bien établie, les communications des autorités sont soumises au principe de la réception ; il suffit qu'elles soient placées dans la sphère de puissance de leur destinataire et que celui-ci soit à même d'en prendre connaissance pour admettre qu'elles ont été valablement notifiées (ATF 144 IV 57 consid. 2.3.2). Autrement dit, la prise de connaissance effective de l'envoi ne joue pas de rôle sur la détermination du dies a quo du délai de recours (arrêt du Tribunal fédéral 8C_124/2019 du 23 avril 2019 consid. 10.1).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t>A/3400/2025 - 4/6 -</w:t>
      </w:r>
    </w:p>
    <w:p>
      <w:r>
        <w:rPr>
          <w:b/>
        </w:rPr>
        <w:t>E. 2.4</w:t>
      </w:r>
    </w:p>
    <w:p>
      <w:r>
        <w:t>La preuve de l'expédition d’un acte de procédure en temps utile incombe à la partie, respectivement à son avocat. La partie doit apporter la preuve certaine (ou stricte) de l'expédition de l'acte procédural en temps utile (ATF 142 V 389 consid. 2.2). Une telle preuve peut résulter du sceau postal, du récépissé de l'envoi posté en recommandé, de l'accusé de réception obtenu au guichet postal, de la quittance imprimée par l'automate MyPost 24 ou de tout autre moyen adéquat, tel le témoignage d'une ou de plusieurs personnes (ATF 142 V 389 consid. 2.2 ; arrêt du Tribunal fédéral 5A_972/2018 consid. 4). Une preuve stricte est exigée, à l'exclusion de la vraisemblance, même prépondérante (arrêts du Tribunal fédéral 6B_1428/2021 du 9 janvier 2023 consid. 1.2.1 ; 6B_1244/2020 du 15 décembre 2020 consid. 1.1 ; 4A_374/2014 du 26 février 2015 consid. 3.2.2). Il convient en effet, en matière de délais, de s'en tenir à des principes simples et à des solutions claires, sous peine d'ouvrir la porte à de longues et oiseuses discussions, voire à des abus. Le pli recommandé est à cet égard une preuve aisée à établir, alors que, dans le cas d'un envoi par pli simple, la preuve peut être rapportée par différents moyens, en particulier par l’attestation de la date de l’envoi par un ou plusieurs témoins mentionnés sur l’enveloppe (arrêt du Tribunal fédéral 6B_1317/2016 du 20 septembre 2017 consid.</w:t>
      </w:r>
    </w:p>
    <w:p>
      <w:r>
        <w:rPr>
          <w:b/>
        </w:rPr>
        <w:t>E. 2.5</w:t>
      </w:r>
    </w:p>
    <w:p>
      <w:r>
        <w:t>En l'espèce, il ressort du suivi des envois de la Poste transmis par l'intimé que la décision sur opposition litigieuse a été notifiée à la recourante le 5 juillet 2025. Le délai a donc commencé à courir le lendemain et, compte tenu de la suspension des délais pour la période du 15 juillet au 15 août inclusivement, est arrivé à échéance le vendredi 5 septembre 2025. Expédié le 30 septembre 2025, le recours est tardif. La recourante soutient qu’elle a adressé une « seconde contestation » restée sans réponse. Elle a produit une copie d’un courrier rédigé à l’attention de l’OCE, daté du 10 juillet 2025, intitulé « nouvelle contestation : demande de reconsidération suite au rejet de l’opposition reçue en date du 4 juillet 2025 ». La recourante échoue toutefois à apporter la preuve stricte, qui pourtant lui incombait (cf. ATF 142 V 389 consid. 3.3), de la réception par l’OCE de ce courrier. Le seul fait qu’elle en a fait mention dans un courriel du 27 août 2025 adressé à sa conseillère en personnel ne suffit pas pour retenir que le courrier a été effectivement envoyé – et réceptionné – par l’intimé. Elle n’apporte, au demeurant, aucun autre élément probatoire, en particulier un sceau postal, un</w:t>
      </w:r>
    </w:p>
    <w:p>
      <w:r>
        <w:t>A/3400/2025 - 5/6 - récépissé de l'envoi ou un accusé de réception, étant rappelé que la seule déclaration de la partie concernée par l’envoi du document n’est pas suffisante. Le recours a, par conséquent, été interjeté après l'échéance du délai légal de recours.</w:t>
      </w:r>
    </w:p>
    <w:p>
      <w:r>
        <w:rPr>
          <w:b/>
        </w:rPr>
        <w:t>E. 3</w:t>
      </w:r>
    </w:p>
    <w:p>
      <w:r>
        <w:t>; 4A_374/2014 du 26 février 2015 consid. 3.2 ; 9C_564/2012 du 12 septembre 2012 consid. 2).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 (arrêt du Tribunal fédéral 6F_20/2022 du 24 août 2022 consid. 1.1 et les arrêts cités). Enfin, la seule déclaration de la partie concernée n’est pas suffisante (Yves Donzallaz, Loi sur le Tribunal fédéral, Berne 2008, ch. 1248, p. 534).</w:t>
      </w:r>
    </w:p>
    <w:p>
      <w:r>
        <w:rPr>
          <w:b/>
        </w:rPr>
        <w:t>E. 3.1</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w:t>
      </w:r>
    </w:p>
    <w:p>
      <w:r>
        <w:rPr>
          <w:b/>
        </w:rPr>
        <w:t>E. 3.2</w:t>
      </w:r>
    </w:p>
    <w:p>
      <w:r>
        <w:t>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citées).</w:t>
      </w:r>
    </w:p>
    <w:p>
      <w:r>
        <w:rPr>
          <w:b/>
        </w:rPr>
        <w:t>E. 3.3</w:t>
      </w:r>
    </w:p>
    <w:p>
      <w:r>
        <w:t>En l'espèce, la recourante, qui n’a pas répliqué, n’a pas fait valoir de circonstances susceptibles de justifier une restitution du délai. Il n'y a, partant, pas lieu à une restitution de délai.</w:t>
      </w:r>
    </w:p>
    <w:p>
      <w:r>
        <w:rPr>
          <w:b/>
        </w:rPr>
        <w:t>E. 4</w:t>
      </w:r>
    </w:p>
    <w:p>
      <w:r>
        <w:t>Dans ces circonstances, le recours est tardif et sera déclaré irrecevable. Pour le surplus, la procédure est gratuite.</w:t>
      </w:r>
    </w:p>
    <w:p>
      <w:r>
        <w:t>******</w:t>
      </w:r>
    </w:p>
    <w:p>
      <w:r>
        <w:t>A/3400/2025 - 6/6 -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