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ATAS/93/2014 vom 21. Januar 2013</w:t>
      </w:r>
    </w:p>
    <w:p>
      <w:r>
        <w:t>GE Cour de justice, 2013-01-21, FR</w:t>
      </w:r>
    </w:p>
    <w:p>
      <w:r>
        <w:rPr>
          <w:b/>
        </w:rPr>
        <w:t xml:space="preserve">Quelle: </w:t>
      </w:r>
      <w:r>
        <w:t>https://mcp.opencaselaw.ch/entscheid/ge_gerichte_ATAS_93_2014</w:t>
      </w:r>
    </w:p>
    <w:p>
      <w:r>
        <w:t>FR: GE_GERICHTE ATAS/93/2014 du 21 janvier 2013</w:t>
      </w:r>
    </w:p>
    <w:p>
      <w:r>
        <w:t>IT: GE_GERICHTE ATAS/93/2014 del 21 gennaio 2013</w:t>
      </w:r>
    </w:p>
    <w:p>
      <w:pPr>
        <w:pStyle w:val="Heading2"/>
      </w:pPr>
      <w:r>
        <w:t>Erwägungen</w:t>
      </w:r>
    </w:p>
    <w:p>
      <w:r>
        <w:rPr>
          <w:b/>
        </w:rPr>
        <w:t>E. 1</w:t>
      </w:r>
    </w:p>
    <w:p>
      <w:r>
        <w:t>Prend acte de la décision rendue par l’intimé le 16 décembre 2013.</w:t>
      </w:r>
    </w:p>
    <w:p>
      <w:r>
        <w:rPr>
          <w:b/>
        </w:rPr>
        <w:t>E. 2</w:t>
      </w:r>
    </w:p>
    <w:p>
      <w:r>
        <w:t>Constate que le recours est devenu sans objet.</w:t>
      </w:r>
    </w:p>
    <w:p>
      <w:r>
        <w:rPr>
          <w:b/>
        </w:rPr>
        <w:t>E. 3</w:t>
      </w:r>
    </w:p>
    <w:p>
      <w:r>
        <w:t>Condamne l'intimé au paiement d'une indemnité de procédure de 2'200 fr. en faveur de la recourante au titre de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