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ATAS/93/2009 vom 29. Januar 2009</w:t>
      </w:r>
    </w:p>
    <w:p>
      <w:r>
        <w:t>GE Cour de justice, 2009-01-29, FR</w:t>
      </w:r>
    </w:p>
    <w:p>
      <w:r>
        <w:rPr>
          <w:b/>
        </w:rPr>
        <w:t xml:space="preserve">Quelle: </w:t>
      </w:r>
      <w:r>
        <w:t>https://mcp.opencaselaw.ch/entscheid/ge_gerichte_ATAS_93_2009</w:t>
      </w:r>
    </w:p>
    <w:p>
      <w:r>
        <w:t>FR: GE_GERICHTE ATAS/93/2009 du 29 janvier 2009</w:t>
      </w:r>
    </w:p>
    <w:p>
      <w:r>
        <w:t>IT: GE_GERICHTE ATAS/93/2009 del 29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w:t>
      </w:r>
    </w:p>
    <w:p>
      <w:r>
        <w:rPr>
          <w:b/>
        </w:rPr>
        <w:t>E. 3</w:t>
      </w:r>
    </w:p>
    <w:p>
      <w:r>
        <w:t>Le délai de recours est de 30 jours (art. 60 al. 1 LPGA). La décision sur opposition date du 6 février 2008 et a été reçue le lendemain de sorte que le délai de recours a débuté le 8 février 2008 (art. 38 al. 1 et 60 al. 2 LPGA) et a pris fin le samedi</w:t>
      </w:r>
    </w:p>
    <w:p>
      <w:r>
        <w:rPr>
          <w:b/>
        </w:rPr>
        <w:t>E. 8</w:t>
      </w:r>
    </w:p>
    <w:p>
      <w:r>
        <w:t>Compte tenu de ce qui précède, le recours sera rejeté. Pour le surplus, la procédure est gratuite (art. 61 let. a LPGA).</w:t>
      </w:r>
    </w:p>
    <w:p>
      <w:r>
        <w:t>A/783/2008 - 12/12 -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