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ATAS/939/2021 vom 6. September 2021</w:t>
      </w:r>
    </w:p>
    <w:p>
      <w:r>
        <w:t>GE Cour de justice, 2021-09-06, FR</w:t>
      </w:r>
    </w:p>
    <w:p>
      <w:r>
        <w:rPr>
          <w:b/>
        </w:rPr>
        <w:t xml:space="preserve">Quelle: </w:t>
      </w:r>
      <w:r>
        <w:t>https://mcp.opencaselaw.ch/entscheid/ge_gerichte_ATAS_939_2021</w:t>
      </w:r>
    </w:p>
    <w:p>
      <w:r>
        <w:t>FR: GE_GERICHTE ATAS/939/2021 du 6 septembre 2021</w:t>
      </w:r>
    </w:p>
    <w:p>
      <w:r>
        <w:t>IT: GE_GERICHTE ATAS/939/2021 del 6 settembre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A/1188/2019 - 15/25 - À teneur de l'art. 1 al. 1 LAI, les dispositions de la LPGA s'appliquent à l'assurance- invalidité, à moins que la loi n'y déroge expressément.</w:t>
      </w:r>
    </w:p>
    <w:p>
      <w:r>
        <w:rPr>
          <w:b/>
        </w:rPr>
        <w:t>E. 2</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entière d’invalidité au-delà du 31 octobre 2012, étant relevé que l’intimé lui a alloué une rente entière d’invalidité du 1er janvier 2014 au 31 mars 2015 et une demi-rente d’invalidité du 1er avril 2015 au 31 janvier 2018.</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A/1188/2019 - 16/25 -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A/1188/2019 - 17/25 -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A/1188/2019 - 18/25 -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A/1188/2019 - 19/25 -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12</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w:t>
      </w:r>
    </w:p>
    <w:p>
      <w:r>
        <w:t>A/1188/2019 - 20/25 -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w:t>
      </w:r>
    </w:p>
    <w:p>
      <w:r>
        <w:rPr>
          <w:b/>
        </w:rPr>
        <w:t>E. 13</w:t>
      </w:r>
    </w:p>
    <w:p>
      <w:r>
        <w:t>En l’occurrence, fondé sur un entretien et un examen clinique de la recourante, comprenant la description des plaintes, des diagnostics clairs et une motivation convaincante de la capacité de travail, le rapport d’expertise judicaire et son complément répondent aux réquisits jurisprudentiels précités pour qu’il leur soit reconnu une pleine valeur probante. L’expert judiciaire conclut à une capacité de travail de la recourante nulle dans l’activité habituelle et de 20 % maximum dans une activité adaptée, en raison de dysménorrhée, douleurs pelviennes chroniques et fatigue associée depuis 2011 (expertise p. 4 et complément d’expertise).</w:t>
      </w:r>
    </w:p>
    <w:p>
      <w:r>
        <w:rPr>
          <w:b/>
        </w:rPr>
        <w:t>E. 14</w:t>
      </w:r>
    </w:p>
    <w:p>
      <w:r>
        <w:t>a. En premier lieu, l’expertise gynécologique du CEMEDEX du 10 janvier 2018, sur laquelle se fonde le SMR et l’intimé pour retenir une capacité de travail de la recourante de 100 % dans une activité adaptée dès le 1er août 2012, est dénuée de valeur probante. Comme relevé dans l’ordonnance d’expertise du 25 mai 2020, plusieurs incohérences et imprécisions peuvent en effet être relevées dans cette expertise.</w:t>
      </w:r>
    </w:p>
    <w:p>
      <w:r>
        <w:t>A/1188/2019 - 21/25 - a/aa. L’expert du CEMEDEX confirme le diagnostic d’endométriose et rappelle qu’il est accompagné de dysménorrhée et de douleurs abdominales variables (expertise p. 27). Il estime cependant que, dans le cas de la recourante, ce diagnostic ne peut pas être incapacitant dès lors que celle-ci a été prise en charge médicalement correctement, qu’en particulier les interventions chirurgicales ont été faites dans les règles de l’art, par des mains expertes d’un spécialiste reconnu pour la prise en charge de l’endométriose sur la place de Genève. Or, cette déduction n’est pas convaincante, car elle part du postulat que si la recourante a suivi les traitements prescrits par des spécialistes reconnus, sa symptomatologie a disparu. Par ailleurs, elle est contradictoire avec la constatation de l’expert du CEMEDEX que l’hystérectomie n’a pas pu ôter les foyers d’endométriose diffus de la région abdominale (expertise p. 27) ; en outre, l’expert du CEMEDEX ne se prononce en particulier pas sur le caractère fluctuant de la maladie, avec des phases de récidives possibles et sur la possibilité que les interventions chirurgicales n’amènent qu’une amélioration limitée dans le temps, caractéristiques relevées et documentées par l’expert judiciaire, lequel a même indiqué que la récidive des douleurs après des gestes chirurgicaux était bien décrite dans la littérature (expertise judiciaire p. 4 et complément d’expertise judiciaire). a/bb. L’expert du CEMEDEX s’est ensuite employé à démontrer que la symptomatologie douloureuse n’était pas en lien avec l’endométriose, affection objectivée, mais relevait de l’implication de l’état psychique (expertise p. 27), au motif, d’une part, que la grossesse, alors qu’elle était le meilleur traitement de l’endométriose, avait été extrêmement douloureuse pour la recourante et, d’autre part, qu’une amélioration avait dû se produire, dès lors que la recourante n’avait plus besoin, en particulier, de traitement par opiacés (expertise p. 27 et 28). Or, tant le Dr G______ (avis du 17 juin 2019) que l’expert judiciaire (expertise judiciaire p. 4) ont vivement contesté l’affirmation de l’expert du CEMEDEX, d’ailleurs nullement documentée, selon laquelle la grossesse était le meilleur traitement de l’endométriose, en soulignant tous deux que la grossesse provoquait même des récidives d’endométriose. En outre, l’expertise du CEMEDEX a clairement conclu à l’absence d’exagération manifeste des symptômes de la part de la recourante (expertise p. 29), ce qui confirme l’existence des plaintes douloureuses. En présence d’une affection somatique objectivée, dont il est admis qu’elle est source d’une symptomatologie douloureuse qui peut être intense, l’examen des indicateurs jurisprudentiels précités n’est pas nécessaire. On peut cependant relever que l’expertise du CEMEDEX a mentionné l’absence d’exagération manifeste de symptômes de la part de la recourante, un suivi dans les règles de l’art des thérapies gynécologiques, l’absence de divergence entre les symptômes décrits et le comportement de la recourante d’une part, les éléments du dossier et les activités quotidiennes de la recourante, d’autre part, ainsi qu’une réduction des activités de la recourante depuis l’atteinte à la santé (expertise CEMEDEX p. 29 à 32). Ces éléments confortent ainsi la présence de plaintes douloureuses objectivées chez la recourante.</w:t>
      </w:r>
    </w:p>
    <w:p>
      <w:r>
        <w:t>A/1188/2019 - 22/25 - Quant à l’argument de l’expert du CEMEDEX selon lequel la cessation du traitement morphinique prouvait une amélioration de l’affection, il n’est pas compréhensible. En effet, ce dernier relève que malgré l’arrêt des traitements morphiniques, les douleurs ont persisté (expertise CEMEDEX p. 27), ce qui est illogique et contradictoire avec le constat, figurant dans les conclusions de l’expertise, qu’une amélioration des douleurs pelviennes pouvait être déduite de la disparition de la dépendance aux opiacés (expertise CEMEDEX p. 28). Ce constat est lui-même contredit par l’explication de l’expert du CEMEDEX, selon lequel les traitements médicamenteux, notamment morphiniques, ont été arrêtés en raison d’effets secondaires au niveau intestinal et hépatique (expertise CEMEDEX p. 27). A cet égard, on constate que le traitement par opiacés n’a pas été arrêté en raison de l’amélioration des douleurs, mais en raison de ses effets secondaires négatifs, comme cela a été relevé par le Dr G______ (avis du 17 juin 2019), par l’expert judiciaire (expertise judiciaire p. 1), lequel a mentionné de la constipation sévère et des troubles psychiques, et par la recourante elle-même (procès-verbal d’audience du 20 janvier 2020), laquelle a expliqué qu’après deux ans de traitement à la morphine, elle avait dû le cesser, car ses intestins ne fonctionnaient plus. L’expert du CEMEDEX lui-même a d’ailleurs relevé que les traitements morphiniques avaient dû être arrêtés en raison d’effets secondaires et hépatiques (expertise CEMEDEX p. 16 et 27). Au demeurant, les déductions de l’expert du CEMEDEX relatives à la grossesse de la recourante et aux traitements sont incohérentes et ne sauraient être suivies. a/cc. Le diagnostic de vaginisme est posé par l’expert du CEMEDEX de façon peu convaincante. Alors que la recourante décrit un examen gynécologique au CEMEDEX très douloureux (procès-verbal d’audience du 20 janvier 2020), ce qui est confirmé par l’expert du CEMEDEX qui relate que l’examen bimanuel a été impossible en raison d’un ressenti très douloureux de la recourante, l’expert du CEMEDEX, au vu d’une échographie pelvienne décrite comme facile et non douloureuse, estime que la recourante présente un vaginisme, soit un trouble psychique du comportement sexuel (CIM-10 ; F 52.5), diagnostic qui n’a non seulement jamais été posé par d’autres médecins mais relègue au second plan, sans motivation convaincante, l’impact de l’endométriose, affection pourtant objectivée et dont il n’est pas contesté qu’elle entraine une symptomatologie douloureuse. a/dd. Enfin, l’échographie endovaginale sur laquelle s’appuie l’expert du CEMEDEX est décrite comme normale, sans foyer d’endométriose et sans déclenchement de douleurs, et mettant en évidence un statut post-hystérectomie, avec les loges annexielles et paramètre sans particularité, notamment au niveau ovarien ; l’expert du CEMEDEX relève cependant qu’une hystérectomie ne traite pas les foyers d’endométriose diffus de la région abdominale. Il existe ainsi un doute sur les constats effectués en 2018 par l’expert du CEMEDEX, lequel n’a pas affirmé que la recourante ne présentait aucune endométriose mais plutôt que celle-</w:t>
      </w:r>
    </w:p>
    <w:p>
      <w:r>
        <w:t>A/1188/2019 - 23/25 - ci, prise en charge correctement, n’était pas incapacitante, ce qui ne relève pas d’un status objectif. b. Au demeurant, l’expertise gynécologique du CEMEDEX, comme relevé dans l’ordonnance d’expertise – comprenant des incohérences, une motivation lacunaire et contradictoire et des conclusions qui ne sont pas convaincantes, est dépourvue de valeur probante.</w:t>
      </w:r>
    </w:p>
    <w:p>
      <w:r>
        <w:rPr>
          <w:b/>
        </w:rPr>
        <w:t>E. 15</w:t>
      </w:r>
    </w:p>
    <w:p>
      <w:r>
        <w:t>a. En second lieu, les critiques émises par le SMR ne sont pas à même de mettre en cause la valeur probante de l’expertise judiciaire. a/aa. Dans son complément d’expertise, l’expert judiciaire précise que l’affection a commencé à avoir un impact significatif sur la capacité de travail de la recourante depuis 2011, s’agissant d’une maladie évolutive et récidivante, qui s’est progressivement aggravée depuis l’adolescence. Cette précision répond à la critique du SMR concernant la date imprécise de survenance de l’incapacité de travail. a/bb. L’expert judiciaire indique que les deux interventions de 2006 et 2012 pour traiter l’endométriose n’ont entrainé que des améliorations passagères (de six à douze mois) et que la maladie évolue avec des phases d’amélioration et d’aggravation, de sorte qu’il était possible qu’en 2018 l’expert du CEMEDEX n’ait pas retrouvé d’endométriose, laquelle avait récidivé ; l’échographie pelvienne qu’il avait effectuée par voie vaginale avait été douloureuse. Ces informations complémentaires répondent aux demandes de renseignements du SMR. a/cc. L’expert judiciaire précise que les seuls symptômes dus à l’endométriose, sans prise en compte de la fibromyalgie et trouble dépressif, sont déjà incapacitants. Cette précision répond également à une interrogation du SMR. a/dd. Le SMR reproche à l’expertise judiciaire une absence de description des limitations fonctionnelles. Certes, l’expert judiciaire s’est contenté d’indiquer que celles-ci étaient de 50 % dans les activités ménagères et de 80 % dans une activité lucrative adaptée et qu’elles étaient liées à la présence de douleurs pelviennes chroniques. Cependant, il a indiqué que la présence des douleurs entraine une impossibilité de rester en position debout prolongée ; par ailleurs, les symptômes décrits par la recourante ayant été considérés comme objectivés par le syndrome de douleurs pelviennes chroniques, on peut aussi retenir que les mouvements, la marche et la position assise prolongée de plus d’une heure doivent être évitées (expertise judiciaire p. 2 et 3). En outre, la recourante doit pouvoir se coucher fréquemment (expertise judiciaire p. 22 et complément d’expertise), la position couchée étant un facteur d’amélioration de la douleur. Dans ces conditions, les limitations fonctionnelles sont suffisamment décrites et permettent de motiver de façon convaincante l’incapacité de travail retenue (soit pas de position debout prolongée, limitation des mouvements et de la marche, pas de position assise de plus d’une heure, nécessité de pouvoir se mettre fréquemment en position couchée). a/ee. Le SMR conclut à une capacité de travail de la recourante de 100 %, en se fondant principalement sur la description des activités quotidiennes telles que</w:t>
      </w:r>
    </w:p>
    <w:p>
      <w:r>
        <w:t>A/1188/2019 - 24/25 - retranscrites dans l’expertise du CEMEDEX de 2018. Or, contrairement à l’avis du SMR, les activités décrites ne permettent pas de conclure que la recourante disposerait d’une capacité de travail déterminante. Au contraire, celles-ci démontrent que, comme l’expert judiciaire l’a évalué, la recourante est limitée dans ses activités par les douleurs dues à l’endométriose, qui l’obligent en particulier à se coucher fréquemment. Il est en effet mentionné que la recourante, après avoir réveillé son fils, se recouche les matins sauf si elle doit se rendre à des rendez-vous médicaux. C’est son mari qui fait les courses, aide beaucoup pour les tâches ménagères, notamment le repassage, l’aspirateur et la préparation des repas. L’après-midi elle se repose la plupart du temps, au lit, la position couchée étant un facteur d’amélioration ; elle se sent par ailleurs isolée, avec des interactions sociales limitées. a/ff. Enfin, le traitement par une approche biopsychosociale a été évoqué par l’expert judiciaire, de sorte qu’il incombera à l’intimé d’évaluer si ce traitement est, à l’avenir, exigible de la part de la recourante (cf. art. 21 al. 4 LPGA) b. Au demeurant, les conclusions de l’expertise judiciaire, probantes, doivent être suivies, soit une capacité de travail de la recourante nulle dans son activité habituelle et de 20 % dans une activité adaptée dès mai 2011.</w:t>
      </w:r>
    </w:p>
    <w:p>
      <w:r>
        <w:rPr>
          <w:b/>
        </w:rPr>
        <w:t>E. 16</w:t>
      </w:r>
    </w:p>
    <w:p>
      <w:r>
        <w:t>Compte tenu de la capacité de travail exigible limitée à 20 %, il n’est pas nécessaire d’effectuer un calcul précis du degré d’invalidité de la recourante, celui-ci étant, dans tous les cas, supérieur à un taux de 70 %, de sorte que la recourante a droit, dès le 1er mai 2012, à une rente entière d’invalidité.</w:t>
      </w:r>
    </w:p>
    <w:p>
      <w:r>
        <w:rPr>
          <w:b/>
        </w:rPr>
        <w:t>E. 17</w:t>
      </w:r>
    </w:p>
    <w:p>
      <w:r>
        <w:t>L’expertise gynécologique du CEMEDEX n’ayant pas de valeur probante, les frais de l’expertise judiciaire de CHF 2'036.15, rendue nécessaire, seront mis à la charge de l’intimé. Pour le surplus la procédure est gratuite. 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 Au vu du sort du recours, il y a lieu de condamner l'intimé au paiement d'un émolument de CHF 200.- (art. 69 al. 1 bis LAI).</w:t>
      </w:r>
    </w:p>
    <w:p>
      <w:r>
        <w:t>A/1188/2019 - 25/25 -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