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ATAS/939/2013 vom 16. September 2013</w:t>
      </w:r>
    </w:p>
    <w:p>
      <w:r>
        <w:t>GE Cour de justice, 2013-09-16, FR</w:t>
      </w:r>
    </w:p>
    <w:p>
      <w:r>
        <w:rPr>
          <w:b/>
        </w:rPr>
        <w:t xml:space="preserve">Quelle: </w:t>
      </w:r>
      <w:r>
        <w:t>https://mcp.opencaselaw.ch/entscheid/ge_gerichte_ATAS_939_2013</w:t>
      </w:r>
    </w:p>
    <w:p>
      <w:r>
        <w:t>FR: GE_GERICHTE ATAS/939/2013 du 16 septembre 2013</w:t>
      </w:r>
    </w:p>
    <w:p>
      <w:r>
        <w:t>IT: GE_GERICHTE ATAS/939/2013 del 16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t>A/3233/2012 - 7/14 -</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b) Déposé dans les forme et délai imposés par la loi, le présent recours est recevable (art. 89B de la loi sur la procédure administrative, du 12 septembre 1985 - LPA ; RS E 5 10 et art 56 LPGA).</w:t>
      </w:r>
    </w:p>
    <w:p>
      <w:r>
        <w:rPr>
          <w:b/>
        </w:rPr>
        <w:t>E. 4</w:t>
      </w:r>
    </w:p>
    <w:p>
      <w:r>
        <w:t>a) S'agissant des prestations fédérales, 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Les personnes qui ont leur domicile et leur résidence habituelle (art. 13 LPGA) en Suisse on droit à des prestations complémentaires, notamment lorsqu’elles perçoivent une rente de vieillesse de l’assurance-vieillesse et survivants (art. 4 al. 1 let. a LPC). Le montant de la prestation complémentaire annuelle correspond à la part des dépenses reconnues qui excède les revenus déterminants (art. 9 LPC ; art. 15 LPCC). L'art. 11 al. 1 let. c et g LPC prévoit que les revenus déterminants comprennent un dixième de la fortune nette pour un bénéficiaire de rentes de vieillesse, dans la mesure où elle dépasse 37'500 fr. pour les personnes seules (let. c) et les ressources et parts de fortune dont un ayant droit s'est dessaisi (let. g). b) Selon la jurisprudence, il y a lieu de retenir un dessaisissement au sens de cette disposition lorsque le bénéficiaire a renoncé à une part de fortune sans obligation légale et sans contre-prestation adéquate (ATF 121 V 204 consid. 4b). Ces deux conditions ne sont pas cumulatives (ATF 131 V 329 consid. 4.3).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 pareil cas, le revenu déterminant est augmenté aussi bien d'une fraction de la valeur du bien cédé que de celle du produit que ce bien aurait procuré à l'ayant droit (cf. ATF 123 V 37 ss. consid. 1 et 2). Il y a lieu de prendre en compte dans le revenu déterminant tout dessaisissement sans limite de temps (Pierre FERRARI, Dessaisissement volontaire</w:t>
      </w:r>
    </w:p>
    <w:p>
      <w:r>
        <w:t>A/3233/2012 - 8/14 - et prestations complémentaires à l'AVS/AI in RSAS 2002, p. 420). Toutefois, selon l'art. 17a de l'ordonnance sur les prestations complémentaires à l'assurance- vieillesse, survivants et invalidité (OPC-AVS/AI; RS 831.301), la part de fortune dessaisie à prendre en compte est réduite chaque année de 10'000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ainsi considéré qu'il n'y avait pas dessaisissement dans le cas d'une assurée ayant épuisé sa fortune après avoir vécu dans un certain luxe (ATF 115 V 352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non publié P 4/05 du 29 août 2005 consid. 5.3.1; VSI 1994 p. 225 s. consid. 3b; RCC 1990, p. 371 ; RCC 1992, p. 436).</w:t>
      </w:r>
    </w:p>
    <w:p>
      <w:r>
        <w:rPr>
          <w:b/>
        </w:rPr>
        <w:t>E. 5</w:t>
      </w:r>
    </w:p>
    <w:p>
      <w:r>
        <w:t>a) S'agissant des prestations cantonales complémentaires,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 L'art. 2 al. 1 let. b LPCC prévoit qu'ont droit aux prestations</w:t>
      </w:r>
    </w:p>
    <w:p>
      <w:r>
        <w:t>A/3233/2012 - 9/14 - complémentaires cantonales les personnes qui sont au bénéfice d'une rente de l'assurance vieillesse et survivants. b)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 Le titre marginal de l'art. 4 A du projet de loi du 13 septembre 1991, soit l'actuel art. 2 entré en vigueur le 1er janvier 1992, mentionne "prestations versées par le 2ème pilier"(Mémorial du Grand Conseil 1991/IV p. 3597). Le commentaire par articles du rapport de commission précise que "le but de cet article est d'éviter que des personnes touchent le capital de leur deuxième pilier, le dilapident et viennent ensuite demander une aide à l'OAPA.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à l'OAPA,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(Mémorial du Grand Conseil 1991/V p. 5451). La disposition a été adoptée à l'unanimité des commissaires. Les débats parlementaires n'ont pas porté sur cette disposition. A l'occasion de la refonte complète de la loi cantonale entrée en vigueur le 1er janvier 1993, cette disposition n'a pas été rediscutée. L'exposé des motifs à l'appui du projet de loi du 29 novembre 1991 rappelle que cette disposition a été prévue "afin de prévenir les abus (…)" (Mémorial du Grand Conseil 1992/VI p. 6584). Les rapports et les débats parlementaires n'ont plus abordé cette question.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w:t>
      </w:r>
    </w:p>
    <w:p>
      <w:r>
        <w:t>A/3233/2012 - 10/14 -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(ATAS/755/2005 du 13 septembre 2005). Le manque nécessaire à la couverture des besoins vitaux doit être, le cas échéant, couvert par les prestations d’assistance (ATAS 1583/2009 du 1er décembre 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Cour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 montant de l’ordre de 57'213 fr, 55 au 31 octobre 2010, alors qu'au 31 décembre 2009, le solde de leur compte s’élevait à 16'462 fr. 05 (ATAS/389/2011 du 20 avril 2011).</w:t>
      </w:r>
    </w:p>
    <w:p>
      <w:r>
        <w:rPr>
          <w:b/>
        </w:rPr>
        <w:t>E. 6</w:t>
      </w:r>
    </w:p>
    <w:p>
      <w:r>
        <w:t>La jurisprudence cantonale a ainsi confirmé que le texte de la disposition et la volonté du législateur empêchaient d'étendre la notion de "but de prévoyance", tout en précisant que l'interprétation de la loi ne permettait pas de retenir que l'assuré était totalement et définitivement privé de prestations complémentaires lorsqu'il consacrait son capital à son entretien. Le but de prévoyance est donc atteint lorsque le capital est utilisé pour constituer une rente viagère, acquérir un logement ou pour la couverture des besoins vitaux de l'assuré et de sa famille. La Cour a également admis que la couverture des besoins vitaux devait être calculée conformément aux normes et barèmes déterminants pour l'octroi des prestations complémentaires cantonales, en y ajoutant les dépenses effectives prouvées et incontournables (impôts, notamment sur le capital LPP, frais de santé, etc.).</w:t>
      </w:r>
    </w:p>
    <w:p>
      <w:r>
        <w:t>A/3233/2012 - 11/14 - Cela étant, la Cour de céans a jugé le 21 juin 2012 (ATAS/828/2012) que l'interprétation de la loi faite par le SPC et la Cour pourrait conduire à une solution insoutenable et consacrer une inégalité de traitement. D'une part, ce calcul, appliqué à l'assuré qui opte pour le capital, pourrait le placer dans une situation plus défavorable que celle qui lui serait réservée s'il avait perçu une rente. Or, le législateur cantonal a seulement voulu éviter - à situation financière égale - de devoir verser des prestations complémentaires plus élevées à l'assuré qui a dilapidé son capital qu'à celui qui perçoit une rente. D'autre part, l'assuré qui opte pour le capital, alors qu'il aurait droit à une petite rente, est prétérité par rapport à celui qui, en raison d'un capital important ou d'une affiliation à une institution de prévoyance plus généreuse, aurait droit à une rente LPP élevée. Les ressources globales du premier (AVS et LPP) lui donneraient droit aux prestations complémentaires, alors que celles du second - eu égard au montant élevé de sa rente LPP - l'excluraient, alors qu'ils seraient privés tous deux de prestations jusqu'à épuisement du capital LPP. Ce calcul est au demeurant difficilement praticable et source d'erreurs, car il est effectué a posteriori, lorsque l'assuré a épuisé son capital et sollicite des prestations complémentaires. En raison du temps écoulé, il ne lui sera souvent plus possible de prouver ses dépenses réelles en matière de frais de maladie, le montant admis fiscalement n'étant qu'une partie de celles-ci. La Cour de céans a relevé que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Enfin, dans un arrêt du 21 juin 2012, la Cour de céans a considéré que celui qui avait opté pour un capital retraite pouvait néanmoins obtenir des prestations complémentaires cantonales mais que le capital de prévoyance était pris en compte et diminué selon la couverture des besoins vitaux et les dépenses reconnues. Préalablement elle a admis que le capital pouvait être pris en compte par le SPC lors du calcul de la couverture des besoins vitaux dès lors que l'intéressée n'aurait pas eu droit à des prestations s'il avait reçu une rente LPP au lieu du capital (ATAS/828/2012).</w:t>
      </w:r>
    </w:p>
    <w:p>
      <w:r>
        <w:rPr>
          <w:b/>
        </w:rPr>
        <w:t>E. 7</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w:t>
      </w:r>
    </w:p>
    <w:p>
      <w:r>
        <w:t>A/3233/2012 - 12/14 - n'existe pas de principe selon lequel l'administration ou le juge devrait statuer, dans le doute, en faveur de l'assuré (ATF 126 V 319 consid. 5a).</w:t>
      </w:r>
    </w:p>
    <w:p>
      <w:r>
        <w:rPr>
          <w:b/>
        </w:rPr>
        <w:t>E. 8</w:t>
      </w:r>
    </w:p>
    <w:p>
      <w:r>
        <w:t>a) En l'espèce, s'agissant des prestations complémentaires fédérales, l'intimé a pris en compte, dans sa décision du 21 juin 2013, un bien dessaisi de 114'358 fr. en 2012 et 104'358 fr. en 2013. Ces biens correspondent au calcul initial figurant dans la décision du 20 avril 2012, soit un montant global de 202'588 fr. 45 sous déduction des dettes d'impôt admises par l'intimé pour les années 2005, 2006 et 2007, (pour un montant total de 28'229 fr. 10), soit finalement un bien dessaisi de 174'359 fr.. La recourante ne conteste pas ce calcul mais estime que l'amortissement appliqué à ce dernier montant est erroné et doit correspondre à une diminution de 10 % chaque année, depuis l'année 2006. A cet égard, l'intimé a correctement appliqué l'art. 17a OPC-AVAS/AI, lequel prévoit non pas un amortissement annuel de 10 % du bien dessaisi mais une réduction de la fortune de 10'000 fr. chaque année depuis la deuxième année suivant l'année du dessaisissement, soit en l'espèce depuis le 1er janvier 2007 de sorte que le montant des biens dessaisis retenu pour le calcul de la prestation complémentaire fédérale ne peut qu'être confirmé (114'358 fr. en 2012 et 104'358 fr. en 2013). En conséquence, le calcul du SPC tel que ressortant de la décision du 21 juin 2013 et aboutissant à l'octroi du subside d'assurance-maladie et d'une prestation complémentaire fédérale de 5 fr. doit être confirmé. b) S'agissant des prestations complémentaires cantonales, l'art. 2 al. 4 LPCC s'applique à celui qui choisit au moment de la retraite un capital de prévoyance au lieu d'une rente mais pas à celui qui retire en cours de carrière son capital aux fins notamment de devenir indépendant. En l'occurrence, la recourante a retiré son capital pour se mettre à son compte en exploitant une brocante. Toutefois, elle l'a fait alors que le cas de prévoyance était déjà réalisé et qu'elle aurait pu choisir de recevoir une rente mensuelle de retraite de 2'201 fr. dès le 1er mars 2004 (courrier de la SFG du 5 février 2013), de sorte que l'art. 2 al. 4 LPCC lui est opposable. Préalablement, il convient de constater que le capital de prévoyance peut être pris en compte dans le calcul de la prestation complémentaire cantonale car la SFG a indiqué que la recourante aurait perçu une rente mensuelle de 2'201 fr. par mois si elle avait opté pour celle-ci de sorte qu'elle n'aurait pas, dans ce cas, eu droit aux prestations cantonales puisque déjà les seuls revenus des rentes (rente AVS de 27'840 fr. + rente LPP de 26'412 fr) soit un montant de 54'252 fr. auraient largement dépassé le montant des dépenses de 38'302 fr. (forfait de 25'342 fr. + loyer de 12'960 fr).</w:t>
      </w:r>
    </w:p>
    <w:p>
      <w:r>
        <w:t>A/3233/2012 - 13/14 - Au vu de la jurisprudence précitée, c'est cependant à tort que l'intimé considère que la recourante n'aura jamais droit à des prestations complémentaires cantonales et il convient de calculer ce droit compte tenu de l'utilisation du capital à un but de prévoyance selon la couverture des besoins vitaux prévue en droit cantonal.</w:t>
      </w:r>
    </w:p>
    <w:p>
      <w:r>
        <w:rPr>
          <w:b/>
        </w:rPr>
        <w:t>E. 9</w:t>
      </w:r>
    </w:p>
    <w:p>
      <w:r>
        <w:t>Cela étant, il convient de renvoyer la cause à l'intimé afin qu'il calcule les prestations complémentaires cantonales dues à la recourante depuis le 1er février 2012, compte tenu de l'affectation du capital LPP à la couverture des besoins vitaux selon les normes du droit cantonal et rende une nouvelle décision.</w:t>
      </w:r>
    </w:p>
    <w:p>
      <w:r>
        <w:rPr>
          <w:b/>
        </w:rPr>
        <w:t>E. 10</w:t>
      </w:r>
    </w:p>
    <w:p>
      <w:r>
        <w:t>Au vu de ce qui précède, le recours sera partiellement admis et la décision litigieuse annulée dans le sens des considérants. Une indemnité de 800 fr. sera allouée à la recourante.</w:t>
      </w:r>
    </w:p>
    <w:p>
      <w:r>
        <w:t>A/3233/2012 - 14/14 - PAR CES MOTIFS, LA CHAMBRE DES ASSURANCES SOCIALES : Statuant A la forme : 1. Déclare le recours recevable. Au fond : 2. L'admet partiellement dans le sens des considérants. 3. Annule la décision litigieuse. 4. Condamne l'intimé à verser une indemnité de 800 fr. au recourant.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juge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