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ATAS/939/2011 vom 10. Oktober 2011</w:t>
      </w:r>
    </w:p>
    <w:p>
      <w:r>
        <w:t>GE Cour de justice, 2011-10-10, FR</w:t>
      </w:r>
    </w:p>
    <w:p>
      <w:r>
        <w:rPr>
          <w:b/>
        </w:rPr>
        <w:t xml:space="preserve">Quelle: </w:t>
      </w:r>
      <w:r>
        <w:t>https://mcp.opencaselaw.ch/entscheid/ge_gerichte_ATAS_939_2011</w:t>
      </w:r>
    </w:p>
    <w:p>
      <w:r>
        <w:t>FR: GE_GERICHTE ATAS/939/2011 du 10 octobre 2011</w:t>
      </w:r>
    </w:p>
    <w:p>
      <w:r>
        <w:t>IT: GE_GERICHTE ATAS/939/2011 del 10 ottobre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16 janvier 2009. La loi fédérale sur la partie générale du droit des assurances sociales du</w:t>
      </w:r>
    </w:p>
    <w:p>
      <w:r>
        <w:rPr>
          <w:b/>
        </w:rPr>
        <w:t>E. 6</w:t>
      </w:r>
    </w:p>
    <w:p>
      <w:r>
        <w:t>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2. a) L'art. 69 al. 1 LAI prévoit que les décisions des offices AI cantonaux peuvent faire directement l'objet d'un recours devant la Chambre des assurances sociales du canton de l'office qui a rendu la décision. b) En l'espèce, l'OAI a communiqué à l'assuré un projet de décision en date du</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w:t>
      </w:r>
    </w:p>
    <w:p>
      <w:r>
        <w:t>A/679/2011 - 10/13 -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w:t>
      </w:r>
    </w:p>
    <w:p>
      <w:r>
        <w:t>A/679/2011 - 11/13 - 2e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a) En l'espèce, l'intimé a refusé toute prestation à la recourante en se fondant sur l'avis du SMR du 16 décembre 2010, lequel s'écartait de l'expertise du Dr O__________ du 21 octobre 2010. b) Il est à constater que l'expertise du Dr O__________ comprend plusieurs inexactitudes et n'est pas convaincante. Il y est mentionné que la recourante n'a jamais exprimé la moindre velléité d'exercer une activité lucrative en Suisse et qu'elle émarge de longue date des services sociaux (rapport p.2, 4, 11 et 12). Or, la recourante a expliqué en audience de comparution personnelle qu'elle avait exploité pendant trois à quatre ans un salon de coiffure en y travaillant elle-même, après son arrivée en Suisse, qu'elle avait débuté une formation de coiffeuse mais qu'elle avait dû abandonner en raison de problèmes rencontrés avec ses employés. En outre, elle bénéficiait de l'aide sociale seulement depuis juillet 2008 (avis du Dr M__________ du 16 décembre 2010). L'incapacité de travail a été jugée par l'expert complète depuis le début de la prise en charge le 10 septembre 2008; on ne comprend cependant pas en vertu de quels diagnostics et limitations fonctionnelles. L'expert conclut d'ailleurs à un état dépressif réactionnel dans le contexte de nombreux échecs sentimentaux et d'un conflit de la recourante avec son fils, tout en relevant qu'il s'agit plus d'un cas social lié à une grande inadaptation socio-culturelle qu'à un cas strictement psychiatrique. L'incapacité de travail est ensuite indiquée de 30 % depuis le 1er octobre 2010 par gain de paix (rapport p. 13). Cette formule n'est pas pertinente dans le cadre d'une mission d'expertise, laquelle requiert de l'expert des réponses précises concernant l'influence des diagnostics sur la capacité de travail, comme cela ressort de la mission d'expertise de l'OAI du 5 août 2010. Ensuite, l'incapacité de travail est indiquée de 30 % depuis le 1er octobre 2010 (rapport. p. 13) et, plus loin, depuis le 1er janvier 2005 (rapport p. 14), ce qui est contradictoire. Quant à l'appréciation du Dr M__________ du 16 décembre 2010, elle ne saurait non plus être suivie lorsqu'il conclut, sans examen de l'assurée et uniquement sur la base de l'expertise du Dr O__________, à une capacité de travail entière de la recourante depuis toujours. L'instruction médicale psychiatrique se révèle ainsi incomplète, ce d'autant que le Dr L__________ a indiqué le 31 août 2011 qu'il suspectait un diagnostic de</w:t>
      </w:r>
    </w:p>
    <w:p>
      <w:r>
        <w:t>A/679/2011 - 12/13 - démence d'Alzheimer, même s'il s'est trompé sur l'âge de la recourante (en mentionnant qu'elle a 50 ans, alors qu'elle est née en 1951). La recourante a confirmé en audience de comparution personnelle qu'elle présentait des pertes de mémoire, lesquelles pourraient influer sur la capacité de la recourante à gérer son ménage. Au vu de ce qui précède, il convient d'annuler la décision litigieuse et de renvoyer la cause à l'intimé afin qu'il confie une expertise psychiatrique à un autre expert que le Dr O__________, comprenant un volet neuropsychologique afin d'évaluer les éventuels troubles de la mémoire de la recourante et d'indiquer l'impact des éventuelles limitations fonctionnelles sur la capacité de la recourante à effectuer ses tâches ménagères, celle-ci ayant un statut de personne sans activité lucrative, admis d'ailleurs par les parties. A la suite de cette instruction médicale, l'intimé devra encore évaluer si une enquête ménagère est nécessaire.</w:t>
      </w:r>
    </w:p>
    <w:p>
      <w:r>
        <w:rPr>
          <w:b/>
        </w:rPr>
        <w:t>E. 9</w:t>
      </w:r>
    </w:p>
    <w:p>
      <w:r>
        <w:t>a) Au vu de ce qui précède, le recours sera partiellement admis, la décision litigieuse annulée, la cause renvoyée à l'intimé pour instruction complémentaire au sens des considérants. b) La loi fédérale du 16 décembre 2005 modifiant la loi fédérale sur l'assurance- invalidité est entrée en vigueur le 1er juillet 2006 (RO 2006 2003), apporte des modifications qui concernent notamment la procédure conduite devant la Chambre des assurances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et une indemnité de 2'000 fr. sera allouée à la recourante à charge de l'intimé.</w:t>
      </w:r>
    </w:p>
    <w:p>
      <w:r>
        <w:t>A/679/2011 - 13/13 -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