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ATAS/938/2024 vom 28. November 2024</w:t>
      </w:r>
    </w:p>
    <w:p>
      <w:r>
        <w:t>GE Cour de justice, 2024-11-28, FR</w:t>
      </w:r>
    </w:p>
    <w:p>
      <w:r>
        <w:rPr>
          <w:b/>
        </w:rPr>
        <w:t xml:space="preserve">Quelle: </w:t>
      </w:r>
      <w:r>
        <w:t>https://mcp.opencaselaw.ch/entscheid/ge_gerichte_ATAS_938_2024</w:t>
      </w:r>
    </w:p>
    <w:p>
      <w:r>
        <w:t>FR: GE_GERICHTE ATAS/938/2024 du 28 novembre 2024</w:t>
      </w:r>
    </w:p>
    <w:p>
      <w:r>
        <w:t>IT: GE_GERICHTE ATAS/938/2024 del 28 novembre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w:t>
      </w:r>
    </w:p>
    <w:p>
      <w:r>
        <w:rPr>
          <w:b/>
        </w:rPr>
        <w:t>E. 1.3</w:t>
      </w:r>
    </w:p>
    <w:p>
      <w:r>
        <w:t>En l’espèce, le recours pour déni de justice, interjeté par-devant l’autorité compétente (art. 58 al. 1 LPGA), est recevable.</w:t>
      </w:r>
    </w:p>
    <w:p>
      <w:r>
        <w:rPr>
          <w:b/>
        </w:rPr>
        <w:t>E. 2</w:t>
      </w:r>
    </w:p>
    <w:p>
      <w:r>
        <w:t>Lorsqu’il existe un intérêt actuel au recours au moment où celui-ci est formé, mais qu’il tombe ultérieurement en cours de procédure, le recours pour déni de justice doit être déclaré sans objet et rayé du rôle (ATF 125 V 373 consid. 1).</w:t>
      </w:r>
    </w:p>
    <w:p>
      <w:r>
        <w:t>A/3294/2024 - 4/6 -</w:t>
      </w:r>
    </w:p>
    <w:p>
      <w:r>
        <w:rPr>
          <w:b/>
        </w:rPr>
        <w:t>E. 3</w:t>
      </w:r>
    </w:p>
    <w:p>
      <w:r>
        <w:t>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 En l’occurrence, au vu de la décision rendue le 6 novembre 2024 par l’intimée, le recours pour déni de justice est devenu sans objet, de sorte qu’il convient de rayer la cause du rôle. Le litige porte ainsi uniquement sur le droit du recourant, représenté par son médecin psychiatre, à des dépens pour la procédure qu’il a initiée, en déterminant si l’intimée a fait preuve d’un retard injustifié.</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C 53/01 du 30 avril 2001 consid. 2.2), mais non des circonstances sans rapport avec le litige, telle une surcharge de travail de l'autorité (ATF 130 I 312 consid. 5.2 ;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w:t>
      </w:r>
    </w:p>
    <w:p>
      <w:r>
        <w:t>A/3294/2024 - 5/6 -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117 Ia 117 consid. 3a et 197 consid. 1c ; arrêts du Tribunal fédéral I 819/02 du 23 avril 2003 consid. 2.1 et C 53/01 du 30 avril 2001 consid. 2). À titre d’exemple, un déni de justice a été admis par la chambre de céans ou antérieurement par le tribunal cantonal des assurances sociales dans un cas où : - aucune décision formelle n’avait été rendue neuf mois après la demande en ce sens de l’assuré, faute de mesures d’instruction durant six mois (ATAS/711/2015 du 23 septembre 2015) ; - neuf mois après réception d’un arrêt lui ordonnant de mettre en place une expertise, l’OAI n’avait pas entrepris de démarche à cet effet (ATAS/430/2005 du 10 mai 2005).</w:t>
      </w:r>
    </w:p>
    <w:p>
      <w:r>
        <w:rPr>
          <w:b/>
        </w:rPr>
        <w:t>E. 3.2</w:t>
      </w:r>
    </w:p>
    <w:p>
      <w:r>
        <w:t>En l’occurrence, l’assuré, agissant tout d’abord par l’intermédiaire du Dr B______ puis de la Dre C______, a essayé à plusieurs reprises d’obtenir une reconsidération du préavis de refus, par KPT, de la prise en charge des frais d’une intervention chirurgicale d’abdominoplastie, au titre de l’AOS.</w:t>
      </w:r>
    </w:p>
    <w:p>
      <w:r>
        <w:rPr>
          <w:b/>
        </w:rPr>
        <w:t>E. 3.3</w:t>
      </w:r>
    </w:p>
    <w:p>
      <w:r>
        <w:t>Il sied de relever qu’à aucun moment l’assuré, ou l’un de ses médecins traitants, n’a mis en demeure KPT de rendre une décision formelle indiquant les voies de recours, de telle sorte que l’assureur n’a pas commis de déni de justice dans le traitement de la demande de l’assuré.</w:t>
      </w:r>
    </w:p>
    <w:p>
      <w:r>
        <w:rPr>
          <w:b/>
        </w:rPr>
        <w:t>E. 3.4</w:t>
      </w:r>
    </w:p>
    <w:p>
      <w:r>
        <w:t>Informé par la chambre de céans, en date du 22 octobre 2024, de la teneur du recours pour déni de justice déposé contre lui, l’assureur KPT a rendu une décision formelle en date du 6 novembre 2024, agissant ainsi avec célérité.</w:t>
      </w:r>
    </w:p>
    <w:p>
      <w:r>
        <w:rPr>
          <w:b/>
        </w:rPr>
        <w:t>E. 4.1</w:t>
      </w:r>
    </w:p>
    <w:p>
      <w:r>
        <w:t>Partant, et au regard de la jurisprudence en la matière, la chambre de céans considère que l’intimée n’a pas commis de déni de justice et qu’aucun élément ne justifie l’octroi de dépens en faveur de l’assuré.</w:t>
      </w:r>
    </w:p>
    <w:p>
      <w:r>
        <w:rPr>
          <w:b/>
        </w:rPr>
        <w:t>E. 4.2</w:t>
      </w:r>
    </w:p>
    <w:p>
      <w:r>
        <w:t>À l’aune de ce qui précède, le recours sera déclaré sans objet.</w:t>
      </w:r>
    </w:p>
    <w:p>
      <w:r>
        <w:rPr>
          <w:b/>
        </w:rPr>
        <w:t>E. 4.3</w:t>
      </w:r>
    </w:p>
    <w:p>
      <w:r>
        <w:t>Pour le surplus, la procédure est gratuite (art. 61 let. a LPGA).</w:t>
      </w:r>
    </w:p>
    <w:p>
      <w:r>
        <w:t>A/3294/2024 - 6/6 -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