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ATAS/938/2018 vom 15. Oktober 2018</w:t>
      </w:r>
    </w:p>
    <w:p>
      <w:r>
        <w:t>GE Cour de justice, 2018-10-15, FR</w:t>
      </w:r>
    </w:p>
    <w:p>
      <w:r>
        <w:rPr>
          <w:b/>
        </w:rPr>
        <w:t xml:space="preserve">Quelle: </w:t>
      </w:r>
      <w:r>
        <w:t>https://mcp.opencaselaw.ch/entscheid/ge_gerichte_ATAS_938_2018</w:t>
      </w:r>
    </w:p>
    <w:p>
      <w:r>
        <w:t>FR: GE_GERICHTE ATAS/938/2018 du 15 octobre 2018</w:t>
      </w:r>
    </w:p>
    <w:p>
      <w:r>
        <w:t>IT: GE_GERICHTE ATAS/938/2018 del 15 ottobre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 ss LPGA et 62 ss LPA).</w:t>
      </w:r>
    </w:p>
    <w:p>
      <w:r>
        <w:t>A/4282/2017 - 11/18 -</w:t>
      </w:r>
    </w:p>
    <w:p>
      <w:r>
        <w:rPr>
          <w:b/>
        </w:rPr>
        <w:t>E. 4</w:t>
      </w:r>
    </w:p>
    <w:p>
      <w:r>
        <w:t>Le litige porte sur le droit du recourant à une rente d’invalidité.</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w:t>
      </w:r>
    </w:p>
    <w:p>
      <w:r>
        <w:rPr>
          <w:b/>
        </w:rPr>
        <w:t>E. 7</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 l’ATF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w:t>
      </w:r>
    </w:p>
    <w:p>
      <w:r>
        <w:t>A/4282/2017 - 12/18 -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w:t>
      </w:r>
    </w:p>
    <w:p>
      <w:r>
        <w:t>A/4282/2017 - 13/18 -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psychiques.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A/4282/2017 - 14/18 -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9C_581/2007 du 14 juillet 2008 consid. 3.2 et 9C_341/2007 du 16 novembre 2007 consid. 4.1).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w:t>
      </w:r>
    </w:p>
    <w:p>
      <w:r>
        <w:t>A/4282/2017 - 15/18 -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En l’occurrence, l’expertise judiciaire répond aux réquisits jurisprudentiels précités pour qu’il lui soit reconnu une pleine valeur probante. L’intimé l’admet et a modifié ses conclusions en considérant que le recourant doit être reconnu totalement incapable de travailler, en raison du diagnostic du trouble stress post-traumatique, depuis octobre 2014. Le recourant n’a pas fait d’observation à la suite du rapport d’expertise.</w:t>
      </w:r>
    </w:p>
    <w:p>
      <w:r>
        <w:t>A/4282/2017 - 16/18 - Compte tenu des conclusions de l’expertise judiciaire, il convient de constater que dès le 1er octobre 2014, le recourant était en effet totalement incapable de travailler, de sorte que dès le 1er octobre 2015, il a droit à une rente entière d’invalidité.</w:t>
      </w:r>
    </w:p>
    <w:p>
      <w:r>
        <w:rPr>
          <w:b/>
        </w:rPr>
        <w:t>E. 11</w:t>
      </w:r>
    </w:p>
    <w:p>
      <w:r>
        <w:t>Partant, le recours sera admis, la décision litigieuse annulée et il sera dit que le recourant a droit à une rente entière d’invalidité depuis le 1er octobre 2015. Le recourant, qui n’est pas représenté, n’a pas droit à des dépens. Etant donné que, depuis le 1er juillet 2006, la procédure n'est plus gratuite (art. 69 al. 1bis LAI), au vu du sort du recours, il y a lieu de condamner l'intimé au paiement d'un émolument de CHF 500.-.</w:t>
      </w:r>
    </w:p>
    <w:p>
      <w:r>
        <w:rPr>
          <w:b/>
        </w:rPr>
        <w:t>E. 12</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w:t>
      </w:r>
    </w:p>
    <w:p>
      <w:r>
        <w:t>A/4282/2017 - 17/18 -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En l’occurrence, l’expertise judiciaire a été motivée par l’absence de valeur probante de celle du SMR du 5 septembre 2017, de sorte qu’il se justifie de mettre les frais d’expertise de CHF 3'488.45 à la charge de l’intimé.</w:t>
      </w:r>
    </w:p>
    <w:p>
      <w:r>
        <w:t>A/4282/2017 - 18/18 -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