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ATAS/938/2009 vom 15. Januar 2009</w:t>
      </w:r>
    </w:p>
    <w:p>
      <w:r>
        <w:t>GE Cour de justice, 2009-01-15, FR</w:t>
      </w:r>
    </w:p>
    <w:p>
      <w:r>
        <w:rPr>
          <w:b/>
        </w:rPr>
        <w:t xml:space="preserve">Quelle: </w:t>
      </w:r>
      <w:r>
        <w:t>https://mcp.opencaselaw.ch/entscheid/ge_gerichte_ATAS_938_2009</w:t>
      </w:r>
    </w:p>
    <w:p>
      <w:r>
        <w:t>FR: GE_GERICHTE ATAS/938/2009 du 15 janvier 2009</w:t>
      </w:r>
    </w:p>
    <w:p>
      <w:r>
        <w:t>IT: GE_GERICHTE ATAS/938/2009 del 15 gennaio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 Les dates pertinentes sont, d’une part, le 30 mars 2001, date du mariage, d’autre part le 21 février 2009, date à laquelle le jugement de divorce est devenu exécutoire.</w:t>
      </w:r>
    </w:p>
    <w:p>
      <w:r>
        <w:rPr>
          <w:b/>
        </w:rPr>
        <w:t>E. 4</w:t>
      </w:r>
    </w:p>
    <w:p>
      <w:r>
        <w:t>Selon les documents produits, la prestation acquise pendant le mariage par le demandeur s'élève à 5'330 fr. 55 (23'953.10 - 13'261.35 - 5'361.20) tandis que celle acquise par la demanderesse atteint la somme de 13'352 fr. 25, les intérêts ayant déjà été calculés par les institutions de prévoyance défenderesses.</w:t>
      </w:r>
    </w:p>
    <w:p>
      <w:r>
        <w:t>A/778/2009 5/6 Il convient de préciser que le montant de 1'513 fr. transmis à la CEH par l’institution supplétive est considéré comme ayant été acquis durant le mariage (ainsi que cela ressort du courrier de la CEH du 18 septembre 2008, notamment) et non avant, ainsi que le soutient la demanderesse. Quant à l’avoir du demandeur de 10'691 fr. 75 évoqué par ALLIANZ SUISSE, il n’a pas à être partagé puisqu’il concerne des cotisations prélevées sur le revenu réalisé par le demandeur de 1989 à 1993 - soit antérieurement au mariage - augmenté des intérêts. Il convient donc de le déduire, ainsi que les intérêts courus jusqu’au moment de l’entrée en force du divorce (ce qui représente en définitive un montant de 13'261 fr. 35). Il en va de même de l’avoir accumulé avant le mariage auprès de la CIEPP et transmis ensuite à la FONDATION INSTITUTION SUPPLÉTIVE puis aux RENTES GENEVOISES, qui représentait, au moment du divorce - compte tenu des intérêts courus durant le mariage - la somme de 5'361 fr. 20. Ainsi le demandeur doit à son ex-épouse le montant de 2'665 fr. 30 (5'330.55 : 2), alors qu'elle lui doit celui de 6'676 fr. 15 (13'352.25 : 2) de sorte que c’est en définitive la demanderesse qui doit à son ex-époux le montant de 4'010 fr. 85 (6'676.15 - 2'665.30).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A/778/2009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