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ATAS/937/2009 vom 6. Januar 2009</w:t>
      </w:r>
    </w:p>
    <w:p>
      <w:r>
        <w:t>GE Cour de justice, 2009-01-06, FR</w:t>
      </w:r>
    </w:p>
    <w:p>
      <w:r>
        <w:rPr>
          <w:b/>
        </w:rPr>
        <w:t xml:space="preserve">Quelle: </w:t>
      </w:r>
      <w:r>
        <w:t>https://mcp.opencaselaw.ch/entscheid/ge_gerichte_ATAS_937_2009</w:t>
      </w:r>
    </w:p>
    <w:p>
      <w:r>
        <w:t>FR: GE_GERICHTE ATAS/937/2009 du 6 janvier 2009</w:t>
      </w:r>
    </w:p>
    <w:p>
      <w:r>
        <w:t>IT: GE_GERICHTE ATAS/937/2009 del 6 gennaio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w:t>
      </w:r>
    </w:p>
    <w:p>
      <w:r>
        <w:t>A/635/2009 4/6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3 octobre 1997, date du mariage, d’autre part le 13 février 2009, date à laquelle le jugement de divorce est devenu exécutoire.</w:t>
      </w:r>
    </w:p>
    <w:p>
      <w:r>
        <w:rPr>
          <w:b/>
        </w:rPr>
        <w:t>E. 4</w:t>
      </w:r>
    </w:p>
    <w:p>
      <w:r>
        <w:t>Selon l'art. 30c al. 6 LPP, lorsque les époux divorcent avant la survenance d'un cas de prévoyance, le versement anticipé est considéré comme une prestation de libre passage et il est partagé conformément aux art. 122, 123 et 141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(Thomas SUTTER/Dieter FREIBURGHAUS, Kommentar zumneuen Scheidungsrecht, Zurich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 LFLP. En effet, ces intérêts, échus durant le mariage et qui profitent au conjoint affilié à l'institution de prévoyance, sont destinés à compenser l'inflation (ATF 128 V 230).</w:t>
      </w:r>
    </w:p>
    <w:p>
      <w:r>
        <w:rPr>
          <w:b/>
        </w:rPr>
        <w:t>E. 5</w:t>
      </w:r>
    </w:p>
    <w:p>
      <w:r>
        <w:t>Selon les documents produits, la prestation acquise pendant le mariage par le demandeur s'élève à 408'515 fr. 30 (473'632.15 - 65'116.85) tandis que celle acquise par la demanderesse atteint la somme de 3'479 fr. 15 (2'971.65 + 507.50) les intérêts ayant déjà été calculés par les institutions de prévoyance défenderesses. Ainsi le demandeur doit à son ex-épouse le montant de</w:t>
      </w:r>
    </w:p>
    <w:p>
      <w:r>
        <w:t>A/635/2009 5/6 204'257 fr. 65 (408'515.30 : 2) alors qu'elle lui doit celui de 1'739 fr. 60 (3'479.15 : 2), de sorte que c’est en définitive le demandeur qui doit à son ex-épouse le montant de 202'518 fr. 05 (204’257.65 - 1'739.60).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Aucun émolument ne sera perçu, la procédure étant gratuite (art. 73 al. 2 LPP et 89H al. 1 de la loi sur la procédure administrative du 12 septembre 1985). ***</w:t>
      </w:r>
    </w:p>
    <w:p>
      <w:r>
        <w:t>A/635/2009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