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ATAS/936/2014 vom 27. August 2014</w:t>
      </w:r>
    </w:p>
    <w:p>
      <w:r>
        <w:t>GE Cour de justice, 2014-08-27, FR</w:t>
      </w:r>
    </w:p>
    <w:p>
      <w:r>
        <w:rPr>
          <w:b/>
        </w:rPr>
        <w:t xml:space="preserve">Quelle: </w:t>
      </w:r>
      <w:r>
        <w:t>https://mcp.opencaselaw.ch/entscheid/ge_gerichte_ATAS_936_2014</w:t>
      </w:r>
    </w:p>
    <w:p>
      <w:r>
        <w:t>FR: GE_GERICHTE ATAS/936/2014 du 27 août 2014</w:t>
      </w:r>
    </w:p>
    <w:p>
      <w:r>
        <w:t>IT: GE_GERICHTE ATAS/936/2014 del 27 agosto 2014</w:t>
      </w:r>
    </w:p>
    <w:p>
      <w:pPr>
        <w:pStyle w:val="Heading2"/>
      </w:pPr>
      <w:r>
        <w:t>Erwägungen</w:t>
      </w:r>
    </w:p>
    <w:p>
      <w:r>
        <w:rPr>
          <w:b/>
        </w:rPr>
        <w:t>E. 31</w:t>
      </w:r>
    </w:p>
    <w:p>
      <w:r>
        <w:t>Le 17 avril 2012, la chambre de céans a interpellé le Dr F______ afin qu’il lui communiquât les rapports radiologiques sur lesquels il s’était fondé pour diagnostiquer une cervicobrachialgie gauche sur hernie discale C5-C6.</w:t>
      </w:r>
    </w:p>
    <w:p>
      <w:r>
        <w:rPr>
          <w:b/>
        </w:rPr>
        <w:t>E. 32</w:t>
      </w:r>
    </w:p>
    <w:p>
      <w:r>
        <w:t>Le 24 avril 2012, le Dr F______ a transmis un rapport radiologique établi le 30 avril 2009 à la suite de l’IRM de la colonne cervicale réalisée le 27 avril 2009. Ledit rapport concluait à une discopathie C5-C6 avec débord discal circonférentiel et petite hernie sous-ligamentaire médiane estimée à moins d’un tiers du canal ainsi qu’à une surcharge facettaire prédominant à cet étage.</w:t>
      </w:r>
    </w:p>
    <w:p>
      <w:r>
        <w:rPr>
          <w:b/>
        </w:rPr>
        <w:t>E. 33</w:t>
      </w:r>
    </w:p>
    <w:p>
      <w:r>
        <w:t>Dans son écriture du 14 mai 2012, l’intimé s’est référé à l’avis SMR du 10 mai 2012 estimant que, sans données cliniques, l’IRM ne pouvait pas être interprétée correctement. Cet examen avait été réalisé en raison de cervicobrachialgies C6 gauche avec suspicion de maladie d’Arnold. Une évaluation neurologique, voire neurologique et rhumatologique était souhaitable.</w:t>
      </w:r>
    </w:p>
    <w:p>
      <w:r>
        <w:rPr>
          <w:b/>
        </w:rPr>
        <w:t>E. 34</w:t>
      </w:r>
    </w:p>
    <w:p>
      <w:r>
        <w:t>Par ordonnance d’expertise du 19 juillet 2012 (ATAS/918/2012), la chambre de céans a mis en œuvre une expertise rhumatologique et neurologique. Elle a commis à cette fin les docteurs I______, spécialiste FMH en rhumatologie, médecine physique et réhabilitation, et J______, spécialiste FMH en neurologie.</w:t>
      </w:r>
    </w:p>
    <w:p>
      <w:r>
        <w:rPr>
          <w:b/>
        </w:rPr>
        <w:t>E. 35</w:t>
      </w:r>
    </w:p>
    <w:p>
      <w:r>
        <w:t>Dans leur rapport d’expertise bidisciplinaire du 7 décembre 2012, les Drs I______ et J______ posent les diagnostics de syndrome fibromyalgique, cervicalgies d’origine mixte (tensionnelle et discopathie modérée C5-C6), métatarsalgies gauche sur possible bursite intermétatarsienne versus petit névrome de Morton et syndrome</w:t>
      </w:r>
    </w:p>
    <w:p>
      <w:r>
        <w:t>A/3839/2009 - 9/27 - de la patte d’oie du genou gauche. La recourante décrivait des douleurs chroniques du rachis et des extrémités avec la présence de 12 points sur 18 de SMITH positifs. L’existence d’un état de fatigue, de troubles du sommeil avec un sommeil peu réparateur ainsi que des troubles cognitifs (troubles de la mémoire et de la concentration) renforçait ce diagnostic. S’agissant des cervicalgies, l’impression clinique parlait plutôt en faveur d’une origine tensionnelle s’inscrivant vraisemblablement dans le cadre d’un syndrome douloureux chronique de type fibromyalgie car, sur le plan objectif, ils n’avaient pas constaté de limitation cervicale significative, ni de souffrance segmentaire précise. S’agissant des douleurs lombaires, ils ont observé une bonne mobilité de la colonne vertébrale avec une souffrance modérée de la charnière lombo-sacrée (L5-S1) peu handicapante, associée à de nombreuses tensions musculaires. Ce tableau pouvait entrer dans le cadre d’un syndrome douloureux chronique de type fibromyalgie ce que confirmaient les radiographies puisqu’elles ne montraient pas d’atteinte ostéo- articulaire significative. Aucune des atteintes objectives constatées sur les plans radiologique et clinique n’avait un caractère suffisamment douloureux et limitant pouvant représenter un handicap sur le plan fonctionnel et professionnel. Pour tous les diagnostics précisés, il n’y avait pas de limitation de la capacité de travail sur le plan somatique ni dans l’activité habituelle, ni dans une activité adaptée. Il n’y avait pas eu de modification de la capacité de travail depuis le 7 janvier 2005.</w:t>
      </w:r>
    </w:p>
    <w:p>
      <w:r>
        <w:rPr>
          <w:b/>
        </w:rPr>
        <w:t>E. 36</w:t>
      </w:r>
    </w:p>
    <w:p>
      <w:r>
        <w:t>Par écriture du 19 février 2013, l’intimé a exposé que la recourante ne présentait aucune atteinte psychiatrique ayant valeur de comorbidité au sens de la jurisprudence comme l’avait relevé l’expert E______. Par ailleurs l’expertise bi- disciplinaire ne retenait aucune limitation de la capacité de travail sur le plan somatique. Par conséquent, il a conclu au rejet du recours.</w:t>
      </w:r>
    </w:p>
    <w:p>
      <w:r>
        <w:rPr>
          <w:b/>
        </w:rPr>
        <w:t>E. 37</w:t>
      </w:r>
    </w:p>
    <w:p>
      <w:r>
        <w:t>Dans son écriture du 26 mars 2013, la recourante a conclu à la communication de l’expertise bi-disciplinaire au Dr G______ et à ce que des questions complémentaires lui soient posées, vu le diagnostic de syndrome de fibromyalgie.</w:t>
      </w:r>
    </w:p>
    <w:p>
      <w:r>
        <w:rPr>
          <w:b/>
        </w:rPr>
        <w:t>E. 38</w:t>
      </w:r>
    </w:p>
    <w:p>
      <w:r>
        <w:t>Dans son écriture du 3 avril 2013, l’intimé a indiqué n’avoir pas de questions à poser à l’expert psychiatre. Il a annexé un avis SMR du 26 mars 2013 selon lequel la recourante ne présentait pas trois critères sur les quatre établis par la jurisprudence pour admettre le caractère incapacitant d’une fibromyalgie. En outre, le SMR n’avait pas de questions complémentaires à poser au Dr E______ son expertise étant très claire et convaincante.</w:t>
      </w:r>
    </w:p>
    <w:p>
      <w:r>
        <w:rPr>
          <w:b/>
        </w:rPr>
        <w:t>E. 39</w:t>
      </w:r>
    </w:p>
    <w:p>
      <w:r>
        <w:t>Par ordonnance du 23 avril 2013 (ATAS/375/2013), la chambre de céans a requis le Dr G______ de procéder à un complément d’expertise psychiatrique afin de déterminer principalement quelle est la capacité de travail de la recourante en tenant compte du syndrome de fibromyalgie diagnostiqué et des limitations psychiatriques.</w:t>
      </w:r>
    </w:p>
    <w:p>
      <w:r>
        <w:rPr>
          <w:b/>
        </w:rPr>
        <w:t>E. 40</w:t>
      </w:r>
    </w:p>
    <w:p>
      <w:r>
        <w:t>Dans son complément d’expertise psychiatrique du 24 février 2014, le Dr G______ expose que la recourante présente un état dépressif léger et fluctuant depuis le décès</w:t>
      </w:r>
    </w:p>
    <w:p>
      <w:r>
        <w:t>A/3839/2009 - 10/27 - de sa mère en décembre 2012. La coexistence d’un trouble schizotypique et d’une fibromyalgie n’était pas fréquente. En l’état actuel des connaissances, le trouble schizotypique devait être considéré comme indépendant de la fibromyalgie et prépondérant sur le plan psychopathologique. Il n’était actuellement pas décompensé. La recourante passait une grande partie de la matinée au lit en raison d’importants troubles du sommeil. Elle prenait son « petit-déjeuner » à midi et effectuait quelques petites tâches ménagères l’après-midi (vaisselle, rangement, nettoyage). Le soir, elle regardait la télévision. Elle ne subissait pas de perte d’intégration sociale et ne présentait pas un état psychique cristallisé. Les limitations spécifiquement liées au trouble schizotypique ne s’étaient pas modifiées par le diagnostic de fibromyalgie. Elle souffrait depuis le décès de sa mère d’un état dépressif léger et fluctuant. Les critères pour un épisode dépressif n’étaient pas présents lors de l’examen.</w:t>
      </w:r>
    </w:p>
    <w:p>
      <w:r>
        <w:rPr>
          <w:b/>
        </w:rPr>
        <w:t>E. 41</w:t>
      </w:r>
    </w:p>
    <w:p>
      <w:r>
        <w:t>Dans son écriture du 18 mars 2014, la recourante a fait grief à l’expertise du Dr E______ de ne pas contenir les critères de qualité pour se voir reconnaître une force probante suffisante. En effet, son rapport manquait de structure, les diagnostics n’étaient pas clairement posés et il se contentait d’expliquer pourquoi il s’écartait des diagnostics psychiatriques retenus par le Dr D______ sans procéder lui-même à une analyse précise du cas et sans répondre aux questions usuelles topiques posées dans le cadre des expertises psychiatriques. En comparant la situation existant lors de l’octroi de la rente en février 2005 avec celle de la suppression de la rente en 2011, le diagnostic psychiatrique était le même et le seul changement résidait dans l’appréciation de sa capacité de travail ce qui constituait une nouvelle appréciation du cas médical, soit un motif ne justifiant pas la révision de sa rente entière d’invalidité. S’agissant de l’expertise bi-disciplinaire rhumatologique et neurologique, elle n’avait pas de remarques à formuler à son encontre. Elle a conclu au maintien de la rente entière d’invalidité et confirmé au surplus ses conclusions précédentes.</w:t>
      </w:r>
    </w:p>
    <w:p>
      <w:r>
        <w:rPr>
          <w:b/>
        </w:rPr>
        <w:t>E. 42</w:t>
      </w:r>
    </w:p>
    <w:p>
      <w:r>
        <w:t>Dans son écriture du 18 mars 2014, l’intimé relève qu’au vu du complément d’expertise du Dr G______, le diagnostic de fibromyalgie n’a pas de caractère invalidant en tenant compte des réquisits jurisprudentiels dès lors que la recourante ne subit pas de perte d’intégration sociale et ne présente pas d’état psychique cristallisé. Il a confirmé ses conclusions précédentes.</w:t>
      </w:r>
    </w:p>
    <w:p>
      <w:r>
        <w:rPr>
          <w:b/>
        </w:rPr>
        <w:t>E. 43</w:t>
      </w:r>
    </w:p>
    <w:p>
      <w:r>
        <w:t>Le 21 mars, la chambre de céans a transmis chaque écriture à l’adverse partie et sur ce, a gardé la cause à juger.</w:t>
      </w:r>
    </w:p>
    <w:p>
      <w:r>
        <w:t>A/3839/2009 - 11/27 - EN DROIT 1. Dans son arrêt incident du 31 mai 2010, la chambre de céans s’est déjà prononcée sur sa compétence et la recevabilité du recours, de sorte qu’il n’y a pas lieu de revenir sur ces points.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28 septembre 2009, le droit éventuel aux prestations doit être examiné en fonction des modifications de la LAI (4ème et 5ème révisions), entrées en vigueur les 1er janvier 2004 et 1er janvier 2008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 4. Le litige porte sur la suppression par voie de révision du droit de la recourante à une rente entière d’invalidité. 5.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w:t>
      </w:r>
    </w:p>
    <w:p>
      <w:r>
        <w:t>A/3839/2009 - 12/27 -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La loi ne règle en revanche pas la situation de l'application ultérieure erronée du droit à la suite d'une modification des fondements juridiques déterminants survenue après le prononcé de la décision (ATF 135 V 215 consid. 4.1 et 5; ATF 127 V 10 consid. 4b). Toutefois, selon le Tribunal fédéral, la jurisprudence sur le caractère invalidant des troubles somatoformes douloureux (cf. ATF 130 V 352) ne constitue pas un motif suffisant pour révoquer, au titre d'une adaptation à un changement des fondements juridiques, des rentes d'invalidité en cours cf. ATF 135 V 215 consid. 6; cf. également arrêt du Tribunal fédéral des assurances I 138/07 du 25 juin 2007 consid. 4 publié in SVR 2008 IV n. 5 p. 12). L'art. 7 al. 2 LPGA, qui ne modifie pas la notion d'incapacité de gain, n'est pas non plus un titre juridique suffisant pour ce faire (ATF 135 V 215 consid. 7).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w:t>
      </w:r>
    </w:p>
    <w:p>
      <w:r>
        <w:t>A/3839/2009 - 13/27 - une appréciation des preuves et une comparaison des revenus conformes au droit qui constitue le point de départ temporel pour l’examen d’une modification du degré d’invalidité lors d’une nouvelle révision de la rente (ATF 133 V 108 consid. 5.4; ATF 130 V 343 consid. 3.5.2). 6.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t>A/3839/2009 - 14/27 - 7.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w:t>
      </w:r>
    </w:p>
    <w:p>
      <w:r>
        <w:t>A/3839/2009 - 15/27 -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(arrêts du Tribunal fédéral des assurances I 421/06 du 6 novembre 2007 consid. 3.1 et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 coup du lapin » (ATF 136 V 279 consid. 3.2.3).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A/3839/2009 - 16/27 -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9. En l’espèce, la recourante soutient que son état de santé ne s’est pas amélioré, voire s’est aggravé depuis l’octroi de la rente en février 2005 en raison d’une chute violente sur le coccyx, de l’apparition en 2005-2006 d’une cervicobrachialgie gauche et de lombalgies chroniques l’empêchant d’exercer toute activité professionnelle. Pour sa part, l’intimé justifie la suppression de la rente par l’absence d’une incapacité de travail dans toute activité professionnelle.</w:t>
      </w:r>
    </w:p>
    <w:p>
      <w:r>
        <w:t>A/3839/2009 - 17/27 - L’octroi initial de la rente repose sur le rapport d’expertise du Dr D______ du 21 septembre 2004 qui avait retenu les diagnostics de trouble schizotypique (F 21) et de trouble dépressif récurrent, épisode actuel moyen, sans syndrome somatique (F 33.10). Il avait posé un diagnostic différentiel de trouble somatoforme tout en précisant que les directives pour ce diagnostic n’étaient pas remplies. Il avait conclu à une incapacité totale de travailler depuis le 1er décembre 2001 dans quelque activité que ce fût en raison de la pathologie psychiatrique sévère et d’une incapacité à s’intégrer dans une équipe professionnelle, après avoir précisé que cette réserve pourrait s’amender en cas de succès thérapeutique. Il avait mentionné parmi les plaintes de la recourante un manque de confiance, des douleurs dans les bras, des douleurs de blocage qui montaient vers l’épaule, une sclérose dans le bas du dos et une fatigue. L’expert avait constaté l’existence d’hallucinations visuelles, auditives et cénesthésiques, des délires à thèmes mystiques, de grandeur ou paranoïaque et des sentiments de dépersonnalisation, de décorporation et de déréalisation. A l’époque également, sur le plan rhumatologique, le Dr B______ avait posé un diagnostic de fibromyalgie. Il avait constaté des douleurs ostéoarticulaires variables en localisation et en intensité, un grand état de fatigue avec des troubles du sommeil, un état d’angoisse et de peur principalement à cause du mélanome, une relation avec autrui souvent conflictuelle. La décision de suppression de rente du 28 septembre 2009 repose sur les conclusions de l’expertise du Dr E______ contenues dans son rapport du 5 mai 2009. Par conséquent, avant de comparer la situation sur le plan médical existant au moment des deux décisions, il convient d’examiner si cette expertise a une valeur probante. 10. Dans ledit rapport le Dr E______ mentionne que les plaintes de la recourante consistent en tensions-douleurs à la nuque, à la région occipitale, à la tête, au bras gauche et aux membres inférieurs. Ces douleurs sont fortes et l’épuisent. Elle se plaint également de claustrophobie qui l’oblige à descendre du bus. Dans le cadre de son examen clinique, il mentionne que la recourante fait état de « visions » et parfois « d’apparitions » à caractère religieux mais, selon lui, il ne s’agit pas d’hallucinations ni d’aliénations du moi en une inversion de la réalité du moi. Il n’y a pas de délire et il s’agit plutôt d’une « marotte » (dans les sens d’idée fixe) à laquelle elle aime à penser depuis ses 14-15 ans. Par mandat d’expertise du 9 février 2009, l’intimé a demandé à l’expert de répondre à son questionnaire habituel comportant toute une série de questions, notamment « évolution de la maladie, résultats des tests avec la méthode utilisée, diagnostics avec et sans répercussion sur la capacité de travail ». Or, le Dr E______ n’a posé aucun diagnostic même sans répercussion sur la capacité de travail, ne s’est pas prononcé sur l’évolution de la maladie et n’a manifestement accompli aucun test. Par conséquent, il n’a pas répondu à certaines questions importantes posées, de</w:t>
      </w:r>
    </w:p>
    <w:p>
      <w:r>
        <w:t>A/3839/2009 - 18/27 - sorte que pour ce motif déjà son rapport d’expertise ne remplit pas les conditions permettant de lui reconnaître une valeur probante. Selon la jurisprudence, un rapport d'expertise doit être rédigé en suivant une structure logique afin que le lecteur puisse comprendre le cheminement intellectuel et scientifique à la base de l'avis qu'il exprime (arrêt du Tribunal fédéral 9C_76/2011 du 24 août 2011 consid. 5.2.1). La jurisprudence considère les lignes directrices de qualité des expertises psychiatriques dans le domaine de l'assurance- invalidité de février 2012 émises par la Société suisse de psychiatrie et psychothérapie comme un standard reconnu pour une expertise psychiatrique appropriée et équitable. Ces directives doivent être comprises comme une recommandation dont il est possible de s'écarter pour des raisons motivées dans un cas particulier motivé. Elles doivent rendre service à celui qui applique le droit lors de l’évaluation de la qualité de l’expertise (arrêt du Tribunal fédéral 9C 738/2013 du 26 mai 2014 consid. 3.2 prévu pour la publication). En outre, une expertise doit contenir une partie consacrée à une discussion générale du cas, où sont intégrés, dans un tableau global cohérent, les renseignements issus du dossier, l'anamnèse, les indications subjectives, l'observation clinique et le résultat des examens complémentaires pratiqués (arrêt du Tribunal fédéral 9C_603/2009 du 2 février 2010 consid. 3.3 et les références, in SVR 2010 IV n° 58 p. 177). 11. En l’espèce, ledit rapport d’expertise ne sépare pas les différentes rubriques les unes des autres. Il discute les différents diagnostics posés par l’expert D______ puis reprend l’anamnèse, de sorte qu’il ne suit pas une structure logique. Par ailleurs, selon l’expert psychiatre G______, certaines phrases même prises dans leur contexte sont incompréhensibles. De plus, au lieu de se situer dans le cadre d’une révision de rente en examinant l’évolution de l’état de santé de la recourante de 2005 à 2009, l'expertise est essentiellement centrée sur la discussion des diagnostics posés par le Dr D______ puisqu’il tente « de démontrer (avec critique) la présence ou l’absence des allégations diagnostiques proposées ». En outre, le Dr E______ se contente d'exposer les critères et caractéristiques d'un diagnostic donné et d'affirmer, sans procéder à une contextualisation, que la recourante ne souffre pas de ce trouble. Par conséquent, les conclusions auxquelles aboutit l'expert ne résultent pas d'une discussion générale, où seraient intégrées, dans une analyse globale cohérente, les renseignements issus du dossier, l'anamnèse, les indications subjectives et l'observation clinique. De même, l'absence d'une véritable anamnèse quotidienne empêche de se faire une idée de l'impact des plaintes alléguées par la recourante sur son fonctionnement journalier. Or, chez une personne qui présente un retrait social évident et objectif tel que l’a constaté le Dr G______, il était important d'explorer et d'analyser le processus à l'origine de cette situation. A la lecture du rapport d'expertise, il se dégage ainsi l'impression que la tâche de l'expert n'a pas consisté en une présentation clinique, neutre et distanciée, du cas de la recourante, mais en la discussion des diagnostics et conclusions du Dr D______ depuis le moment de l'octroi de la rente. Dès lors,</w:t>
      </w:r>
    </w:p>
    <w:p>
      <w:r>
        <w:t>A/3839/2009 - 19/27 - contrairement à ce que soutient l’intimé, respectivement le SMR, l’expertise du Dr E______ n’est ni claire, ni convaincante. En définitive, au regard de l'ensemble de ces éléments, le rapport d'expertise du Dr E______ ne revêt pas une valeur probante suffisante pour fonder une révision de la rente d’invalidité de la recourante. 12. Il convient également d’examiner la valeur probante des expertises médicales judiciaires. a) Dans leur rapport d’expertise bi-disciplinaire du 7 décembre 2012, les Drs I______ et J______ posent les diagnostics de syndrome fibromyalgique, cervicalgies d’origine mixte (tensionnelle et discopathie modérée C5-C6), métatarsalgies gauches sur possible bursite intermétatarsienne versus petit névrome de Morton et syndrome de la patte d’oie du genou gauche. Ils précisent qu’aucune des atteintes objectives constatées sur les plans radiologique et clinique n’a un caractère suffisamment douloureux et limitant qui permettraient de retenir une incapacité de travail. S’agissant de la fibromyalgie, ils ne se prononcent pas sur son caractère handicapant, au motif qu’il dépend de la présence d’une co-morbidité psychiatrique invalidante et non de l’appréciation rhumatologique. La recourante se plaint de raideurs dans la nuque, de cervicalgies avec sensations de douleurs en profondeur, quotidiennes, fréquentes sans facteur déclenchant précis apparaissant plutôt par crises avec des irradiations fréquentes dans le bras gauche augmentées par des états de stress et de fatigue mentale, associées de façon épisodique à des migraines, de douleurs lombaires quotidiennes du côté gauche entraînant une gêne lors du port de charges et lors de l’activité le tronc penché en avant, de douleurs à la face antérieure du genou gauche quotidiennes qui ne sont pas d’allure mécanique et de métatarsalgies à gauche aggravées par la marche sans limitation du périmètre de marche. Le rapport d’expertise tient compte du dossier médical, des plaintes de la recourante, de l’anamnèse ainsi que des constatations cliniques et radiologiques. Les experts expliquent que le syndrome fibromyalgique est vraisemblablement présent de longue date puisqu’il a été diagnostiqué en 2003 et qu’il évolue probablement depuis 2001. L’évolution de son intensité est probablement fluctuante et dépend des périodes de stress ou de difficultés existentielles. Globalement, sur le plan rhumatologique, l’état de santé est resté stationnaire depuis le 7 janvier 2005 avec des évolutions en dents de scie du syndrome douloureux chronique en relation vraisemblablement avec les problèmes psycho-existentiels de la recourante. Par ailleurs, les parties n’ont pas de remarques à formuler à son encontre et d’autres spécialistes n’émettent pas d’opinions contraires susceptibles de faire douter des conclusions des experts, enfin le rapport d’expertise ne contient pas de contradictions. En définitive, l’expertise des Drs I______ et J______ remplit toutes les conditions formelles et matérielles permettant de lui reconnaître une pleine valeur probante.</w:t>
      </w:r>
    </w:p>
    <w:p>
      <w:r>
        <w:t>A/3839/2009 - 20/27 - Par conséquent, la chambre de céans suivra ses conclusions, à savoir que la recourante ne présente pas d’incapacité de travail sur les plans rhumatologique ainsi que neurologique et que son état de santé est resté stationnaire sur le plan rhumatologique depuis le 7 janvier 2005. b) Dans le rapport d’expertise du 14 septembre 2011 et le complément d’expertise du 24 février 2014, le Dr G______ pose le diagnostic de trouble schizotypique présent depuis l’adolescence. Il conclut à l’absence d’incapacité de travail mais à la présence de limitations psychiques qui restreignent le champ des activités pouvant être exercées par la recourante, à savoir une incapacité à s’intégrer à un milieu professionnel impliquant de nombreux contacts ou un rythme de travail exigeant. Il précise que tant l’activité de vendeuse que toute activité adaptée ne peuvent être pratiquées que dans un milieu professionnel calme et une ambiance de travail peu stressante qui requièrent peu d’interactions avec des collègues afin que les bizarreries de pensée et de comportement de la recourante ne provoquent pas de rejet ou de conflit. Ces activités doivent être peu exigeantes en termes cognitifs et privilégier les compétences non verbales. Du point de vue psychopathologique, l’état de santé de la recourante s’est amélioré par rapport à la période qui a suivi la découverte du mélanome. Au vu des informations anamnestiques, il est stable depuis 2005 (recte : 2006), à savoir depuis le remariage de la recourante qui lui apporte un étayage affectif et contribue à réduire l’expression symptomatique du trouble schizotypique. Ce dernier est indépendant de la fibromyalgie et est prépondérant sur le plan psychopathologique. Il n’est actuellement pas décompensé. La recourante ne subit pas de perte d’intégration sociale et ne présente pas d’état psychique cristallisé. La capacité de travail de la recourante n’est pas modifiée par le diagnostic de fibromyalgie. Les plaintes de la recourante consistent en douleurs diffuses entraînant des troubles du sommeil et une grande fatigabilité. Elle signale également des troubles de la concentration et de la mémoire ainsi que, depuis le décès de sa mère en décembre 2012, un sentiment de tristesse et de lassitude, du désintérêt, une perte d’élan vital avec des idées suicidaires en été 2013 qui ont rapidement disparu. Les constatations objectives de l’expert ont trait à certaines bizarreries de la pensée, des réponses floues tendant à s’éloigner du sujet et à une thymie un peu triste lors de l’entretien du 20 février 2014. Le rapport d’expertise psychiatrique et le complément d’expertise se fondent sur le dossier médical notamment l’expertise bi-disciplinaire et les plaintes de la recourante, une anamnèse, un examen clinique, des tests inexploitables et un examen complémentaire par un psychologue. Ils se prononcent sur l’évolution de l’état de santé de la recourante depuis 2005. Ils précisent pourquoi ils s’écartent des diagnostics posés par les experts psychiatriques précédents. L’expert explique que les symptômes et manifestations cliniques (croyances bizarres, pensée floue et stéréotypée, altérations psychosensorielles, méfiance pouvant aller jusqu’à un sentiment de persécution, épisodes quasi psychotiques dans les périodes de stress</w:t>
      </w:r>
    </w:p>
    <w:p>
      <w:r>
        <w:t>A/3839/2009 - 21/27 - psycho-sociaux, etc.) se sont exprimés avec plus ou moins d’intensité selon les périodes et les événements de l’existence. Le trouble schizotypique est à l’origine des échecs répétés que la recourante a connus dans ses relations conjugales et sa vie professionnelle, de son isolement social et du repli affectif dans lequel elle s’est longtemps enfermée. De même que tous les troubles de la personnalité, il est durable et s’accompagne de difficultés personnelles et sociales considérables dont témoigne de façon évidente l’histoire de vie de la recourante. Les symptômes du trouble schizotypique ont notamment été plus marqués à l’époque qui a suivi la découverte du mélanome. L’altération de son état affectif avait alors donné libre cours aux idées délirantes et aux expériences psychosensorielles pathologiques qui ont eu des conséquences négatives sur son comportement (méfiance, idéation persécutoire, repli social très marqué, etc.). L’expert justifie l’absence d’état psychique cristallisé par le fait que l’activité mentale de la recourante n’est pas focalisée sur la douleur et que cette dernière ne peut pas être considérée comme la cause essentielle du trouble car elle ne peut pas être attribuée essentiellement à des conflits émotionnels et à des problèmes psychosociaux suffisamment importants. Par ailleurs, le rapport d’expertise ainsi que le complément d’expertise ne comportent pas de contradictions et aucun médecin ne fait état d’éléments objectifs concluants qui auraient été ignorés par l’expert. Par conséquent, ils remplissent tous les critères formels et matériels permettant de leur reconnaître une pleine valeur probante, de sorte que la chambre de céans suivra leurs conclusions, à savoir que l’état de santé de la recourante s’est amélioré depuis 2006 et qu’elle ne subit pas d’incapacité de travail pour autant qu’elle travaille dans un milieu professionnel comportant peu de contacts avec des collègues et au rythme de travail peu exigeant. 13. Au vu de l’expertise du Dr G______, la recourante ne subit plus d’incapacité de travail depuis son mariage qui, selon les données de l’office cantonal de la population, est intervenu le 6 juin 2006 au Maroc. Contrairement à ce que soutient la recourante, une telle conclusion ne constitue pas une nouvelle appréciation d’un état de fait inchangé. Au contraire, dans son rapport d’expertise, le Dr G______ explique très clairement que le trouble schizotypique est présent depuis l’adolescence et que ses symptômes s’expriment avec plus ou moins d’intensité selon les périodes ainsi que les événements de l’existence de la recourante. Après la découverte en 2000 d’un mélanome, l’état psychologique de celle-là s’est altéré et les symptômes du trouble étaient alors plus sévères avec méfiance, idéation persécutoire et repli social très marqué. La recourante a cependant retrouvé progressivement un équilibre affectif et a pu construire une nouvelle relation dont la stabilité contribue à contenir les manifestations cliniques les plus marquées de ce trouble. Par conséquent, depuis son mariage en juin 2006, les symptômes du trouble schizotypique sont moins marqués et n’ont plus d’incidence sur sa capacité de travail. Toutefois, les limitations dans le champ de l’activité professionnelle retenues par l’expert sont importantes et ne permettent pas de conclure sans autre</w:t>
      </w:r>
    </w:p>
    <w:p>
      <w:r>
        <w:t>A/3839/2009 - 22/27 - analyse que la recourante est en mesure de travailler à 100% dans une activité raisonnablement exigible. 14.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consid. 3b et les références).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consid. 3b et RCC 1989 p. 328 consid. 4a; arrêt du Tribunal fédéral 9C_984/2008 du 4 mai 2009 consid. 4.1).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9C_913/2012 du 9 avril 2013 consid. 5.2 et les références). Le Tribunal fédéral a longtemps laissé ouverte la question de savoir à quel moment il convient de se placer pour apprécier les chances d'un assuré proche de l'âge de la</w:t>
      </w:r>
    </w:p>
    <w:p>
      <w:r>
        <w:t>A/3839/2009 - 23/27 - retraite de mettre en valeur sa capacité résiduelle de travail sur le marché de l'emploi. Toutefois, à l’ATF 138 V 457, il a statué que ce moment correspond à celui où l'on constate que l'exercice (en plein ou partiel) d'une activité lucrative est exigible du point de vue médical, soit dès que les documents médicaux permettent d'établir de manière fiable les faits y relatifs (ATF 138 V 457 consid. 3.3 et 3.4; arrêt du Tribunal fédéral 9C_913/2012 déjà cité consid. 5.3).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15. En l’espèce, les premiers documents médicaux fiables examinant les interactions sur la capacité de travail des divers troubles dont souffre la recourante sont l’expertise psychiatrique du 14 septembre 2011 s’agissant du trouble schizotypique et le complément d’expertise psychiatrique du 24 février 2014 s’agissant de la fibromyalgie. En effet, dans l’expertise bi-disciplinaire rhumatologique et neurologique du 7 décembre 2012 retenant un diagnostic de fibromyalgie, les Drs I______ et J______ n’ont pas examiné l’effet de cette maladie sur la capacité de travail de la recourante car ils ont estimé, au vu de la jurisprudence du Tribunal fédéral, que le caractère handicapant du syndrome fibromyalgique dépendait de la présence d’une comorbidité psychiatrique invalidante et non pas de l’appréciation rhumatologique, autrement dit qu’il appartenait à l’expert psychiatre de se prononcer. En définitive, c’est le complément d’expertise du 24 février 2014 qui a permis d’exclure une incapacité de travail en lien avec le syndrome fibromyalgique et de constater de manière fiable les faits déterminants quant à la capacité résiduelle de travail et l’exigibilité d’une activité adaptée. Par conséquent, c’est à la date du 24 février 2014 qu’il convient d’examiner si on peut exiger de la recourante qu'elle mette en valeur sa capacité de travail résiduelle dans une activité adaptée. La recourante née le 27 septembre 1952, était alors âgée de 61 ans et cinq mois. Elle se trouvait à deux ans et sept mois de l'âge ouvrant le droit à une rente de vieillesse de l'AVS (art. 21 al. 1 let. b LAVS), soit au-delà de l’âge à partir duquel la jurisprudence considère généralement qu'il n'existe plus de</w:t>
      </w:r>
    </w:p>
    <w:p>
      <w:r>
        <w:t>A/3839/2009 - 24/27 - possibilité réaliste de mise en valeur de la capacité résiduelle de travail sur un marché du travail supposé équilibré (cf. ATF 138 V 457 consid. 3.5; arrêts du Tribunal fédéral 9C_918/2008 du 28 mai 2009 consid. 4.2.2 et 9C_437/2008 du 19 mai 2009 consid. 4 [SVR 2009 IV n° 35 p. 97] ainsi que les références). Il ressort de l’anamnèse des diverses expertises que la recourante a débuté une formation de coiffeuse mais sans l’achever et qu’elle a accompli diverses activités de blanchisseuse, serveuse et de vendeuse avant de travailler comme magnétiseuse- radiesthésiste indépendante. Or, de telles activités ne sont pas compatibles avec les limitations retenues par le Dr G______, de sorte que pour mettre en pratique sa capacité résiduelle de travail, elle devrait rechercher une nouvelle activité adaptée aux importantes limitations fonctionnelles l'affectant (activité peu stressante et peu exigeante en termes cognitifs ainsi qu’avec peu d’interactions avec des collègues), ce qui impliquerait une reconversion professionnelle et présupposerait des facultés d'adaptation probablement insurmontables d'un point de vue subjectif au vu des limitations de ses facultés d’adaptation mises en évidence par le Dr G______. En outre, son éloignement prolongé du marché du travail ne pourrait que contribuer à limiter ses possibilités de retrouver un emploi. On soulignera au demeurant que l'intimé n'a, au cours de la procédure administrative, donné aucun exemple concret d'activités adaptées que la recourante pourrait raisonnablement accomplir et encore moins aidé celle-ci à élaborer un projet professionnel réaliste et convenable. On peine dès lors à imaginer qu'un employeur consente les moyens et les efforts nécessaires pour permettre à la recourante de se réinsérer dans le monde du travail. En effet, ainsi que le Tribunal fédéral l’a relevé,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 personne du recourant, la nature et l'importance du trouble psychique constitue, au regard des conditions actuelles du marché du travail, des obstacles irrémédiables à la reprise d'une activité lucrative (cf. arrêt du Tribunal fédéral 9C_984/2008 du 4 mai 2009 consid. 6.2). Compte tenu de la situation personnelle et professionnelle de la recourante, il convient de conclure qu'elle n'est plus en mesure de retrouver un emploi léger et adapté à son handicap sur un marché équilibré du travail. En tant que la recourante ne peut plus exploiter sa capacité résiduelle de travail sur le plan économique, il en résulte une invalidité totale sur le plan professionnel, de sorte que les conditions d’une révision de rente ne sont pas réalisées. 16. Au vu du sort du recours, se pose encore la question de l’octroi d’intérêts moratoires. Selon l'art. 26 al. 2 LPGA, des intérêts moratoires sont dus pour toute créance de prestations d'assurances sociales à l'échéance d'un délai de 24 mois à compter de la</w:t>
      </w:r>
    </w:p>
    <w:p>
      <w:r>
        <w:t>A/3839/2009 - 25/27 -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 OPGA; RS 830.11), le taux de l'intérêt moratoire est de 5 % l'an. L’intérêt moratoire est calculé par mois sur les prestations dont le droit et échu jusqu’à la fin du mois précédent. Il est dû dès le premier jour du mois durant lequel le droit à l’intérêt moratoire a pris naissance et jusqu’à la fin du mois durant lequel l’ordre de paiement est donné (cf. art. 7 al. 2 OPGA). Il n'y a pas de motifs valables pour limiter l'octroi d'intérêts moratoires dans le cas d'une reconnaissance initiale du droit à la rente et de l'exclure dans le cadre d'une procédure de révision. La fonction compensatrice (et préventive) des intérêts moratoires trouve en fait pleine justification aussi dans la seconde situation (ATF 137 V 273 consid. 4 et 5). En l'espèce, la recourante a fait valoir son droit aux prestations de l'assurance- invalidité en date du 29 avril 2003 et son droit à la rente est né le 1er décembre 2002. Elle s’est de plus entièrement conformée à l’obligation de collaborer. Par ailleurs, elle a droit au paiement rétroactif de la rente d’invalidité supprimée à tort dès le 1er novembre 2009, de sorte que le délai de 24 mois échoit le 31 octobre 2011. Même si l’intimé a supprimé à tort sa rente entière d’invalidité dès le 1er novembre 2009, le droit à des intérêts moratoires ne court pas dès le moment où la rente a été supprimée, mais à l’échéance d’un délai de 24 mois dès cette date, conformément à l’art. 26 al. 2 LPGA. Il s’ensuit que l’intimé doit être condamné au versement des intérêts moratoires à compter du 1er novembre 2011 et jusqu’à la fin du mois durant lequel l’ordre de paiement est donné. 17. Il convient enfin de déterminer si les frais de l’expertise judiciaire peuvent être mis à la charge de l’intimé. Dans un arrêt publié à l’ATF 139 V 496 consid. 4.3, le Tribunal fédéral a rappelé que les frais qui découlaient de la mise en œuvre d'une expertise judiciaire pluridisciplinaire confiée à un centre d'observation médicale de l'assurance- invalidité (COMAI) pouvaient le cas échéant être mis à la charge de l'assurance- invalidité (ATF 137 V 210 consid. 4.4.2). En effet, lorsque l'autorité judiciaire de première instance décidait de confier la réalisation d'une expertise judiciaire pluridisciplinaire à un COMAI parce qu'elle estimait que l'instruction menée par l'autorité administrative était insuffisante (au sens du consid. 4.4.1.4 de l'ATF 137 V 210),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au sens de l'art. 69 al. 1bis LAI, mais des frais relatifs à la procédure administrative au sens de l'art. 45 LPGA qui devaient être pris en charge par l'assurance-invalidité.</w:t>
      </w:r>
    </w:p>
    <w:p>
      <w:r>
        <w:t>A/3839/2009 - 26/27 -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(ATF 135 V 465 consid. 4 et ATF 139 V 225 consid. 4. 2),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(ATF 125 V 351 consid. 3a; arrêt du Tribunal fédéral 9C_803/2013 du 13 février 2014 consid. 4.1). En l’espèce, au vu des pièces médicales recueillies par l’intimé jusqu'au prononcé de sa décision, le 28 septembre 2009, il se justifiait d’ordonner une expertise psychiatrique en raison des conclusions des Drs D______ et E______ diamétralement opposées et des lacunes du rapport d’expertise de ce dernier médecin qui n’a pas répondu à certaines questions importantes de l’intimé, n’a pas examiné l’évolution de l’état de santé psychique de la recourante de 2005 à 2009 et n’a pas adopté une structure permettant au lecteur de suivre le cheminement intellectuel et scientifique de l’expert. Il se justifiait également d’ordonner un complément d’expertise psychiatrique dès lors qu’aucun expert psychiatre ne s’était prononcé jusqu’ici sur le caractère incapacitant du syndrome fibromyalgique alors que ce diagnostic avait été posé en 2003 déjà par le Dr B______. Ces lacunes auraient dû être constatées par l’intimé et justifiaient un complément d’instruction psychiatrique quant à la situation médicale de la recourante avant de rendre sa décision de suppression de rente. Par conséquent, il y a lieu de mettre à la charge de l’intimé les frais de l’expertise psychiatrique (CHF 4'711.25 [Dr G______] et CHF 1’102.60 [M. H______] = 5'813.85) et du complément d’expertise psychiatrique (CHF 1’379.-), soit un montant de CHF 7’192.85 (5'813.85 +1'379). 18. Au vu de ce qui précède, le recours sera admis et la décision du 28 septembre 2009 sera annulée. La recourante obtenant gain de cause, une indemnité de CHF 3’500.- lui sera accordée à titre de participation à ses frais et dépens (art. 61 let. g LPGA; art. 6 du règlement sur les frais, émoluments et indemnités en matière administrative du 30 juillet 1986 – RFPA; RS/GE 5 10.03). Etant donné que, depuis le 1er juillet 2006, la procédure n'est plus gratuite (art. 69 al. 1bis LAI), au vu du sort du recours, il y a lieu de condamner l'intimé au paiement d'un émolument de CHF 1’000.-.</w:t>
      </w:r>
    </w:p>
    <w:p>
      <w:r>
        <w:t>A/3839/2009 - 27/27 -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