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ATAS/936/2009 vom 19. März 2009</w:t>
      </w:r>
    </w:p>
    <w:p>
      <w:r>
        <w:t>GE Cour de justice, 2009-03-19, FR</w:t>
      </w:r>
    </w:p>
    <w:p>
      <w:r>
        <w:rPr>
          <w:b/>
        </w:rPr>
        <w:t xml:space="preserve">Quelle: </w:t>
      </w:r>
      <w:r>
        <w:t>https://mcp.opencaselaw.ch/entscheid/ge_gerichte_ATAS_936_2009</w:t>
      </w:r>
    </w:p>
    <w:p>
      <w:r>
        <w:t>FR: GE_GERICHTE ATAS/936/2009 du 19 mars 2009</w:t>
      </w:r>
    </w:p>
    <w:p>
      <w:r>
        <w:t>IT: GE_GERICHTE ATAS/936/2009 del 19 marzo 2009</w:t>
      </w:r>
    </w:p>
    <w:p>
      <w:pPr>
        <w:pStyle w:val="Heading2"/>
      </w:pPr>
      <w:r>
        <w:t>Volltext</w:t>
      </w:r>
    </w:p>
    <w:p>
      <w:r>
        <w:t>Siégeant : Karine STECK, Présidente; Maria GOMEZ et Evelyne BOUCHAARA, Juges assesseurs</w:t>
      </w:r>
    </w:p>
    <w:p>
      <w:r>
        <w:t>REPUBLIQUE ET</w:t>
      </w:r>
    </w:p>
    <w:p>
      <w:r>
        <w:t>CANTON DE GENEVE POUVOIR JUDICIAIRE</w:t>
      </w:r>
    </w:p>
    <w:p>
      <w:r>
        <w:t>A/1595/2009 ATAS/936/2009 ARRET DU TRIBUNAL CANTONAL DES ASSURANCES SOCIALES Chambre 3 du 16 juillet 2009</w:t>
      </w:r>
    </w:p>
    <w:p>
      <w:r>
        <w:t>En la cause Madame C_________, domiciliée à GENEVE, comparant avec élection de domicile en l'étude de Maître BENOIT Gérald recourante contre OFFICE CANTONAL DE L'ASSURANCE-INVALIDITE, sis rue de Lyon 97, GENÈVE intimé</w:t>
      </w:r>
    </w:p>
    <w:p>
      <w:r>
        <w:t>A/1595/2009 - 2/3 - ATTENDU EN FAIT Que par décision du 19 mars 2009, l'Office cantonal de l'assurance-invalidité (OCAI) a octroyé à Madame C_________ (ci-après : l’assurée ou la recourante), à titre rétroactif, une rente d’invalidité à compter du 1er janvier 2006 au 31 mars 2007; qu’il ressort des considérants et notamment du calcul de ladite rente que cette dernière était limitée à la période du 1er janvier 2006 au 31 mars 2007; Qu’en date du 23 avril 2009, l’OCAI a rendu une seconde décision, fixant le montant de la rente due à titre rétroactif du 1er janvier 2006 au 31 mars 2007; Que par écriture du 7 mai 2009, l’assurée a interjeté recours contre ces décisions en demandant que lui soit octroyée une rente entière non limitée dans le temps et à l’annulation de la motivation de la décision du 19 mars 2009; Qu’invité à se déterminer, l’intimé, constatant que c’était par erreur que la décision du 19 mars 2009 n’avait pas été annulée, a rendu en date du 2 juillet 2009 une décision l’annulant formellement; CONSIDERANT EN DROIT Que la loi du 14 novembre 2002 modifiant la loi genevoise sur l’organisation judiciaire (LOJ), entrée en vigueur le 1er août 2003, a institué un Tribunal cantonal des assurances sociales statuant en instance unique, notamment sur les contestations relatives à la loi fédérale sur l’assurance-invalidité (LAI ; cf. articles 1 let r et 56 V al. 1 let a ch. 2 LOJ); Que la compétence du Tribunal de céans est dès lors établie; Que selon l’art. 53 al. 3 de la loi fédérale sur la partie générale du droit des assurances sociales (LPGA), l’assureur peut reconsidérer une décision sur opposition contre laquelle un recours est formé jusqu’à l’envoi de son préavis; Que c’est ce qu’a fait l’intimé en l’espèce et a annulé la décision objet du recours; Que force est dès lors de constater que le litige devient sans objet; Qu’il convient dès lors de rayer la cause A/1595/2009 du rôle, étant précisé qu’en revanche, la procédure ouverte contre la décision du 23 avril 2009 (A/1598/2009) conserve sa raison d’être et que la question de savoir si la rente accordée à la recourante doit ou non être limitée dans le temps sera examinée dans ce cadre.</w:t>
      </w:r>
    </w:p>
    <w:p>
      <w:r>
        <w:t>A/1595/2009 - 3/3 - PAR CES MOTIFS, LE TRIBUNAL CANTONAL DES ASSURANCES SOCIALES : Statuant 1. Prend acte de la décision du 2 juillet 2009 de l’OCAI d'annuler sa décision du 19 mars 2009. 2. Déclare le recours contre cette dernière sans objet. 3. Raye la cause du rôle. 4. Renonce à percevoir un émolument.</w:t>
      </w:r>
    </w:p>
    <w:p>
      <w:r>
        <w:t>La greffière</w:t>
      </w:r>
    </w:p>
    <w:p>
      <w:r>
        <w:t>Yaël BENZ</w:t>
      </w:r>
    </w:p>
    <w:p>
      <w:r>
        <w:t>La présidente</w:t>
      </w:r>
    </w:p>
    <w:p>
      <w:r>
        <w:t>Karine STECK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