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ATAS/935/2021 vom 14. September 2021</w:t>
      </w:r>
    </w:p>
    <w:p>
      <w:r>
        <w:t>GE Cour de justice, 2021-09-14, FR</w:t>
      </w:r>
    </w:p>
    <w:p>
      <w:r>
        <w:rPr>
          <w:b/>
        </w:rPr>
        <w:t xml:space="preserve">Quelle: </w:t>
      </w:r>
      <w:r>
        <w:t>https://mcp.opencaselaw.ch/entscheid/ge_gerichte_ATAS_935_2021</w:t>
      </w:r>
    </w:p>
    <w:p>
      <w:r>
        <w:t>FR: GE_GERICHTE ATAS/935/2021 du 14 septembre 2021</w:t>
      </w:r>
    </w:p>
    <w:p>
      <w:r>
        <w:t>IT: GE_GERICHTE ATAS/935/2021 del 14 settembre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 art. 62 al. 1 LPA). Interjeté dans la forme et le délai prévus par la loi, compte tenu notamment de la suspension des délais pour la période du 15 juillet au 15 août inclusivement (art. 38 al. 4 let. b LPGA et art. 89C let. b LPA), le recours est recevable (art. 56 ss LPGA et 62 ss LPA).</w:t>
      </w:r>
    </w:p>
    <w:p>
      <w:r>
        <w:rPr>
          <w:b/>
        </w:rPr>
        <w:t>E. 3</w:t>
      </w:r>
    </w:p>
    <w:p>
      <w:r>
        <w:t>Le litige porte sur le droit de la recourante à une indemnité en cas de RHT du 1er avril 2020 au 30 juin 2020.</w:t>
      </w:r>
    </w:p>
    <w:p>
      <w:r>
        <w:rPr>
          <w:b/>
        </w:rPr>
        <w:t>E. 4</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Elle doit être avancée par l'employeur (art. 37 let. a LACI) et sera, par la suite, remboursée par la caisse de chômage à l'issue d'une procédure spécifique (art. 36 et 39 LACI), moyennant un délai d'attente de trois jours au maximum (art. 32 al. 2 LACI et 50 al. 2 de l'ordonnance sur l'assurance-chômage obligatoire et l'indemnité en cas d'insolvabilité du 31 août 1983 [ordonnance sur l'assurance-chômage, OACI - RS 837.02]). Cette prestation permet aux employeurs de faire des économies sur les frais salariaux (RUBIN, op cit., ibidem).</w:t>
      </w:r>
    </w:p>
    <w:p>
      <w:r>
        <w:t>A/2591/2020 - 7/18 - b.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w:t>
      </w:r>
    </w:p>
    <w:p>
      <w:r>
        <w:rPr>
          <w:b/>
        </w:rPr>
        <w:t>E. 5</w:t>
      </w:r>
    </w:p>
    <w:p>
      <w:r>
        <w:t>Selon l'art. 31 al. 1 LACI, les travailleurs dont la durée normale du travail est réduite ou l'activité suspendue ont droit à l'indemnité idoine lorsque : - ils sont tenus de cotiser à l'assurance ou qu'ils n'ont pas encore atteint l'âge minimum de l'assujettissement aux cotisations AVS (let. a) ; - la perte de travail doit être prise en considération (let. b) ; - le congé n'a pas été donné (let. c) ; - la réduction de l'horaire de travail est vraisemblablement temporaire, et si l'on peut admettre qu'elle permettra de maintenir les emplois en question (let. d).</w:t>
      </w:r>
    </w:p>
    <w:p>
      <w:r>
        <w:rPr>
          <w:b/>
        </w:rPr>
        <w:t>E. 6</w:t>
      </w:r>
    </w:p>
    <w:p>
      <w:r>
        <w:t>a. Aux termes de l'art. 32 al. 1 LACI, la perte de travail est prise en considération lorsqu'elle est due à des facteurs d'ordre économique et est inévitable (let. a) et qu'elle est d'au moins 10 % de l'ensemble des heures normalement effectuées par les travailleurs de l'entreprise (let. b). En revanche, la perte de travail n'est pas prise en considération lorsqu'elle est due à des mesures touchant l’organisation de l’entreprise, ou encore à des circonstances inhérentes aux risques normaux d’exploitation que l’employeur doit assumer (art. 33 al. 1 let. a LACI). Les deux conditions de l’art. 32 al. 1 let. a LACI (perte de travail due à des facteurs économiques et inévitable) sont cumulatives (ATF 121 V 371 consid. 2a). La LACI ne définit pas ce que recouvre la notion fondamentale de « facteurs d'ordre économique ». Ces facteurs d'ordre économique comprennent en réalité essentiellement ceux liés à la conjoncture. Ils peuvent toutefois également englober des facteurs structurels (DTA 2004 p. 128 consid. 1.3 ; arrêt du Tribunal fédéral 8C_291/2010 du 19 juillet 2010 consid. 4.1 ; arrêts du Tribunal fédéral des assurances C 279/05 du 2 novembre 2006 consid. 2.2 ; C 24/99 du 11 juin 2001 consid. 4a ; C 203/95 du 8 janvier 1997 ; cf. RUBIN, op. cit., n. 6 ad art. 32 et les références citées). Le recul de la demande des biens ou des services normalement proposés par l'entreprise concernée est caractéristique pour apprécier l'existence d'un facteur économique (DTA 1985 p. 109 consid. 3a). b. L'art. 32 al. 3 phr. 1 prévoit en outre que pour les cas de rigueur, le Conseil fédéral règle la prise en considération de pertes de travail consécutives à des mesures prises par les autorités, à des pertes de clientèles dues aux conditions météorologiques où à d'autres circonstances non imputables à l'employeur.</w:t>
      </w:r>
    </w:p>
    <w:p>
      <w:r>
        <w:t>A/2591/2020 - 8/18 - L’al. 3 de l'art. 32 LACI permet ainsi d'accorder l'indemnité en cas de RHT pour des motifs autres qu'économiques, dans certaines situations appelées : « cas de rigueur ». Cet alinéa s'écarte en conséquence de la logique du système d'indemnisation en cas de RHT, qui veut que seules les pertes de travail causées par des motifs économiques puissent être prises en considération (art. 32 al. 1 let. a LACI). Ces « cas de rigueur » consistent en des risques d'exploitation suffisamment inhabituels pour qu'ils ne puissent être assumés par les seuls employeurs (RUBIN, op. cit., n. 15 ad art. 31). L'art. 51 OACI concrétise l'art. 32 al. 3 LACI en énumérant, à son al. 2, de façon non exhaustive (cf. ATF 128 V 305 consid. 4), différentes situations (notamment des mesures d'autorités) permettant de prendre en considération une perte de travail :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même quand il existe un cas de rigueur.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w:t>
      </w:r>
    </w:p>
    <w:p>
      <w:r>
        <w:t>A/2591/2020 - 9/18 -</w:t>
      </w:r>
    </w:p>
    <w:p>
      <w:r>
        <w:rPr>
          <w:b/>
        </w:rPr>
        <w:t>E. 7</w:t>
      </w:r>
    </w:p>
    <w:p>
      <w:r>
        <w:t>a. La qualité de travailleur selon l'art. 31 LACI dépend uniquement du statut juridique de cotisant à l'AVS, et non pas du statut de l'employeur (communauté et établissement public d'une part, personne physique ou morale au sens du droit civil d'autre part ; ATF 121 V 362 consid. 2). b. L'indemnité en cas de RHT est une mesure préventive au sens large : son allocation a pour but d'éviter le chômage complet des travailleurs - soit leur congé ou leur licenciement -, d'une part, de maintenir simultanément les emplois dans l'intérêt des employeurs aussi bien que des travailleurs, d'autre part. Or, en règle générale, les conditions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En revanche, compte tenu des formes multiples de l'action étatique, on ne saurait de prime abord exclure, dans un cas concret, que le personnel des services publics remplisse les conditions du droit à l'indemnité en cas de RHT. Ce qui est déterminant en fin de compte, conformément à la finalité du régime de la prestation, c'est de savoir si, par l'allocation de l'indemnité, un licenciement - respectivement une non-réélection - peut être évité (ATF 121 V 362 consid. 3a et les références). c. C'est à brève échéance que le versement de l'indemnité en cas de RHT doit pouvoir éviter un licenciement. En effet, ces indemnités ont un caractère préventif. Il s'agit de mesures temporaires (art. 31 al. 1 let. d LACI). Le statut du personnel touché par la RHT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RHT ne sont pas remplies (ATF 121 V 362 consid. 3b et les références). d. L'exigence d'un risque économique à court ou moyen terme concerne aussi l'entreprise. En effet, à la différence de l'ancien régime, où les travailleurs touchés par une RHT percevaient des indemnités parce qu'étant au chômage partiel, l'entreprise, depuis l'entrée en vigueur de la LACI, est au centre des conditions à remplir pour que la perte de travail résultant de la RHT soit prise en considération. Cela ressort notamment de l'art. 32 al. 1 let. a LACI, selon lequel la perte de travail n'est prise en considération que si elle est due à des facteurs d'ordre économique et qu'elle est inévitable. À l'évidence, cette condition ne saurait être remplie si l'entreprise ne court aucun risque propre d'exploitation, à savoir un risque</w:t>
      </w:r>
    </w:p>
    <w:p>
      <w:r>
        <w:t>A/2591/2020 - 10/18 -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w:t>
      </w:r>
    </w:p>
    <w:p>
      <w:r>
        <w:rPr>
          <w:b/>
        </w:rPr>
        <w:t>E. 8</w:t>
      </w:r>
    </w:p>
    <w:p>
      <w:r>
        <w:t>S’agissant plus spécifiquement de la procédure, l’art. 36 al. 1 LACI prévoit que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Selon l’al. 2 de cette disposition, l’employeur doit indiquer dans le préavis : le nombre des travailleurs occupés dans l’entreprise et celui des travailleurs touchés par la réduction de l’horaire de travail (let. a) ; l’ampleur de la réduction de l’horaire de travail ainsi que sa durée probable (let. b) ; la caisse auprès de laquelle il entend faire valoir le droit à l’indemnité (let. c). 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 (al. 3). Lorsque l’autorité cantonale estime qu’une ou plusieurs conditions dont dépend le droit à l’indemnité ne sont pas remplies, elle s’oppose par décision au versement de l’indemnité. Dans chaque cas, elle en informe l’employeur et la caisse qu’il a désignée (al. 4).</w:t>
      </w:r>
    </w:p>
    <w:p>
      <w:r>
        <w:rPr>
          <w:b/>
        </w:rPr>
        <w:t>E. 9</w:t>
      </w:r>
    </w:p>
    <w:p>
      <w:r>
        <w:t>ordonnance COVID-19 assurance-chômage). Cette disposition a effet jusqu’au 31 mars 2021 (art. 9 al. 6). Aucune modification n’a toutefois été apportée aux critères relatifs à la perte de travail à prendre en considération (voir art. 31 al. 1 let. b et 32 al. 1 et 3 LACI).</w:t>
      </w:r>
    </w:p>
    <w:p>
      <w:r>
        <w:rPr>
          <w:b/>
        </w:rPr>
        <w:t>E. 10</w:t>
      </w:r>
    </w:p>
    <w:p>
      <w:r>
        <w:t>mars 2020 sur les règles spéciales en cas de limitation de l’activité des organes d’exécution pour cause de pandémie, p. 3). b. Le 9 avril 2020, le SECO a adopté la directive 2020/06, applicable avec effet rétroactif au 1er mars 2020. Il y a précisé que pour les demandes déposées en retard, le 17 mars 2020 est considéré comme la date de réception, si l'entreprise avait dû fermer en raison des mesures prises par les autorités et qu'elle avait déposé sa demande avant le 31 mars 2020 (directive 2020/06, p. 8). Il y a également apporté des précisions au sujet des demandes émanant d’entreprises de droit public (directive 2020/06, pp. 5-6). c. Par la suite, le SECO a adopté la directive 2020/08 en date du 1er juin 2020, remplaçant la directive 2020/06 du 9 avril 2020, et applicable avec effet rétroactif au 1er mars 2020 et jusqu’au 31 août 2020. Il y a précisé, s’agissant des demandes émanant des fournisseurs de prestations publiques (employeurs publics, administrations, etc.), que le but de l’indemnité en cas de RHT est de préserver les emplois. L’objectif est d’éviter des licenciements à court terme, consécutifs à un recul temporaire de la demande de biens et de services, et la perte de travail qui en résulte (ATF 121 V 362 consid. 3a). De manière générale, ce risque (immédiat) de disparition d’emplois concerne uniquement les entreprises qui financent la fourniture de prestations exclusivement avec les revenus ainsi perçus ou avec des fonds privés (directive 2020/08 du 1er juin 2020, p. 6). Le SECO a rappelé que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de la RHT en cas de suspension temporaire de cette fourniture de prestations revient à répercuter les coûts du salaire sur le fonds de l'assurance-chômage sans que le risque de licenciements à court terme pour ces entreprises, contre lequel se bat le législateur, ne soit avéré. Ces réflexions s’appliquent aussi bien aux entreprises de droit public elles-mêmes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w:t>
      </w:r>
    </w:p>
    <w:p>
      <w:r>
        <w:t>A/2591/2020 - 13/18 - concret et immédiat de licenciement. Cela peut également concerner un secteur d'un prestataire seulement. Par exemple, une entreprise de transports peut comprendre à la fois un secteur d'exploitation pour lequel elle a droit à la RHT en cas de chute du chiffre d'affaires (par exemple, bus touristiques), et un secteur d'exploitation pour lequel aucun droit à la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L’autorité cantonale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l’autorité cantonale qu’en cas de perte de travail, un risque immédiat et concret de disparition d’emplois existe, à l’aide de documents adaptés (règlements du personnel, contrats de travail, mandats de prestations, concessions, CCT, etc.). Il n’est pas nécessaire de procéder à d’autres examens. L’introduction de la RHT doit être refusée uniquement si les documents remis par l’employeur ne justifient pas un risque de disparition d’emplois à satisfaction de droit (directive 2020/08 précitée, p. 7). d. Dans la directive 2020/15 du 30 octobre 2020, également applicable avec effet rétroactif au 1er mars 2020 et jusqu’au 31 décembre 2020, le SECO a apporté des précisions relatives au préavis des organisations n’exerçant pas d’activité économique : en règle générale, les personnes et donc les organisations (quelle que soit leur forme juridique) auprès desquelles elles sont employées n'ont pas droit à l'indemnité en cas de RHT s'il n'y a pas des pertes d’heures dues à des raisons économiques et si l'indemnité en cas de RHT ne sert pas à maintenir les places du travail (chiffre 2.6 a, p. 14). Une organisation, par exemple une association ou une coopérative dont le but est le bien-être de ses membres et qui est financée par les cotisations des membres, ne subit aucune perte économique et les emplois ne sont pas menacés. Il n'y a donc pas de droit à l'indemnité en cas de RHT, même si le travail des employés doit être temporairement suspendu en raison de mesures officielles (p. 14). Toutefois, une association qui fournit des services et se finance grâce aux droits qu'elle reçoit en retour (par exemple, le produit des ventes, les droits d'entrée) peut subir des pertes économiques en raison de mesures officielles et des emplois peuvent être menacés. Par conséquent, le droit à l'indemnité en cas de RHT peut être rempli si les autres conditions sont remplies (perte de travail inévitable, qui ne</w:t>
      </w:r>
    </w:p>
    <w:p>
      <w:r>
        <w:t>A/2591/2020 - 14/18 - peut être évitée par des mesures économiquement raisonnables, au moins 10 %, temporaire, type de contrat de travail). Dans le cas des organisations qui représentent un mélange de ces deux cas extrêmes, par exemple celles qui cofinancent la dotation en personnel par le biais de contrats ou de mandats de moindre importance, une pondération des intérêts doit être effectuée au cas par cas (pp. 14-15). Deux exemples sont cités par le SECO : 1) une association musicale locale qui se produit occasionnellement lors de fêtes de village, mais dont les revenus sont toutefois constitués pour l’essentiel de cotisations des membres, de dons, etc., ne subit aucune perte de travail due à l'annulation d'une fête de village et le poste de directeur général employé à un faible taux d’occupation n'est pas menacé. Dans ce cas, la demande de l'indemnité en cas de RHT doit être rejetée. 2) un orchestre de musique, également organisé sous forme d'association, qui paie les salaires des musiciens et autres employés à partir des revenus de ses représentations, subit une perte d'heures de travail en raison de l'annulation de représentations et de l'interdiction des répétitions. Les emplois sont donc menacés. Dans ce cas, la demande de l'indemnité en cas de RHT doit être acceptée si les autres conditions sont remplies.</w:t>
      </w:r>
    </w:p>
    <w:p>
      <w:r>
        <w:rPr>
          <w:b/>
        </w:rPr>
        <w:t>E. 11</w:t>
      </w:r>
    </w:p>
    <w:p>
      <w:r>
        <w:t>Dans un arrêt de principe du 27 mai 2021 portant sur la question de l’octroi d’indemnités en cas de RHT à une église, la chambre de céans a retenu que même si la recourante fournissait des services d’ordre spirituel et social et non économique, elle encourait un risque immédiat et concret de disparition d’emplois. Il ressortait en effet de ses comptes qu’elle ne recevait aucune subvention et les contrats de travail de ses employés étaient soumis au droit privé. L’église était, en outre, en contact avec le marché, offrant des services (location de bureaux, ventes paroissiales, ventes d’habits de seconde main, services religieux) grâce auxquels elle se finançait et couvrait ses charges d’exploitation. Les dons, par essence volontaires et non effectués en contrepartie d’une prestation de la paroisse, ne représentaient qu’une petite partie de ses recettes. Quant aux offrandes, versées à l’occasion des cultes, la question pouvait demeurer ouverte de savoir si elles devaient être qualifiées de rémunération effectuée en contrepartie d’une prestation de la paroisse, car la recourante tirait la majeure partie de ses revenus des services qu’elle fournissait aux paroissiens ou à des tiers, à savoir la location de locaux, les services religieux, les ventes paroissiales et les ventes d’habits de seconde main. Elle pouvait ainsi subir des pertes économiques et était dès lors éligible à percevoir les indemnités en cas de RHT (ATAS/531/2021 du 27 mai 2021 consid. 16).</w:t>
      </w:r>
    </w:p>
    <w:p>
      <w:r>
        <w:rPr>
          <w:b/>
        </w:rPr>
        <w:t>E. 12</w:t>
      </w:r>
    </w:p>
    <w:p>
      <w:r>
        <w:t>En l'espèce, le litige porte principalement sur la question de savoir si la recourante est éligible à recevoir l'indemnité en cas de RHT, au vu de son mode de financement et de ses activités.</w:t>
      </w:r>
    </w:p>
    <w:p>
      <w:r>
        <w:t>A/2591/2020 - 15/18 - À titre liminaire, il convient de relever que la demande de RHT a été formée par la recourante pour ses 55 pasteurs et diacres du secteur d'exploitation « pasteurs et diacres ». En audience, l'intimé a émis des doutes quant à la possibilité d'assimiler les pasteurs et diacres à un secteur d'exploitation. La question peut toutefois demeurer indécise. Il ressort en effet de la demande de préavis du 24 mars 2020 que les pasteurs et diacres représentent plus de 65 % des employés de la recourante (soit 55 sur 84 employés). Il s'ensuit qu'avec une perte de travail d'au moins 25 % des pasteurs et diacres, la perte de travail totale de la recourante atteint au moins 10 % de l'ensemble des heures normalement effectuées. Quoi qu'il en soit, l'examen de cette condition est réservé à la caisse en application de l'art. 39 al. 1 LACI. Il convient donc de déterminer si la recourante a subi une perte de travail au sens des art. 32ss LACI. En l'occurrence, durant la période litigieuse courant du 1er avril 2020 au 30 juin 2020, la recourante s'est retrouvée contrainte de cesser toutes ses activités ou de les réduire drastiquement en raison de l’interdiction de manifestations publiques ou privées à compter du 17 mars 2020, puis de l’interdiction de rassemblements de plus de cinq personnes dès le 20 mars 2020. L'intéressée n’a en conséquence pas pu exercer ses activités habituelles pendant toute cette période, étant rappelé que ce n’est qu’au mois de juin 2020, que les mesures ont été en partie levées. En audience, elle a précisé que, durant cette période, ses pasteurs et diacres avaient travaillé à raison de 50 %. Leur travail « ordinaire » avait été interrompu : il n'y avait plus de cultes dominicaux, de préparations de mariage, de baptêmes, de communions, de confirmations, plus de préparations aux actes ecclésiastiques, plus d'activités de groupes (telles que catéchèse, groupes bibliques, groupes de partage), plus de visites de familles et en EMS et plus d'accompagnement en présentiel. Il convient donc d'admettre que les pasteurs et diacres de la recourante ont subi une perte de travail consécutive aux mesures prises par les autorités (cf. art. 32 al. 3 LACI). Reste à déterminer si cette perte de travail peut être prise en considération au sens de l'art. 32 al. 1 et 3 LACI. L'intimé le conteste, au motif que la recourante ne saurait être considérée comme une entreprise en contact avec le marché. En l'occurrence, il ressort des pièces versées à la procédure que les pertes de travail subies par la recourante ont entraîné un manque à gagner pour l'association. Les comptes de résultat de la recourante révèlent en effet, pour l'exercice 2020, une baisse de revenus de près de CHF 1'200'000.- par rapport à l'exercice 2018-2019 (étant précisé que l'exercice 2019 – lequel couvre neuf mois – ne peut servir d'indice probant), correspondant à près de 11 % de ses recettes ordinaires. Il est vrai que la baisse de revenus est due en grande partie à la diminution des revenus des dons et fonds libres et affectés (près de CHF 725'000.- de dons en moins par rapport à 2019, cf. « dons et contributions ecclésiastiques recueillis entre 2015 et 2020 », produits par la recourante à l'appui de son écriture du 13 août 2021). Or, il ressort des déclarations en audience que, parmi ces dons, figurent les revenus perçus en lien avec les événements religieux tels que les baptêmes, les mariages, les</w:t>
      </w:r>
    </w:p>
    <w:p>
      <w:r>
        <w:t>A/2591/2020 - 16/18 - communions, les confirmations et autres cérémonies religieuses. Or, s'il est vrai que ces prestations sont financées par un système de dons, dépendant ainsi de la générosité de chaque donateur, il n'en demeure pas moins que de telles rémunérations ont été versées en contrepartie des prestations des paroisses, lesquelles n'ont pas pu être effectuées durant la période litigieuse en raison des mesures étatiques. À cela s'ajoute que les dons comprennent également les collectes versées à l'occasion de cultes, qui, en raison de la fermeture des paroisses, ont également subi une nette diminution par rapport à l'exercice 2018-2019 (soit plus de CHF 20'000.-). Les comptes de la recourante montrent par ailleurs que ses baisses de revenus ne concernent pas uniquement les dons mais également les produits qu'elle tire de ses diverses activités. Il en va notamment ainsi, à teneur des explications apportées en audience, des revenus des locations qui ont diminué de près de CHF 270'000.- (cf. poste « prestations et charges facturées » qui, conformément aux explications apportées en audience, comprend les salaires fiduciaires des paroisses ainsi que les revenus locatifs de l'Église et dont le budget projeté pour 2020 était supérieur de CHF 400'000.- aux revenus effectivement réalisés) en raison du fait que la recourante n'avait pas pu louer ses locaux pour des événements particuliers (audition Calvin, Chapelle Saint-Léger, Espace Fusterie). S'ajoute à cela une baisse de près de CHF 90'000.- sur les revenus des locaux de mission (location des salles aux paroisses). Il ressort également des comptes que la recourante a subi des pertes de revenus sur la vente de Bibles et les formations données aux adultes, lesquelles n’ont pas pu avoir lieu durant la période litigieuse (près de CHF 30'000.-). Compte tenu de l'ensemble de ces éléments, il y a lieu de retenir qu'en raison des mesures prises par les autorités, la recourante a été empêchée d'exercer une activité économique. Les conditions pour la reconnaissance d'un cas de rigueur au sens des art. 32 al. 3 LACI et 51 OACI doivent dès lors être considérées comme réalisées. S'agissant de l'art. 33 al. 1 let. a LACI, il n'est pas contesté que la pandémie du coronavirus constitue une circonstance exceptionnelle qui dépasse le cadre du risque normal d'exploitation à la charge de l'employeur. Enfin, au vu des fermetures ordonnées par les autorités et de l’interdiction de rassemblements, de services religieux, de mariages et d’enterrements en grand nombre, on ne saurait reprocher à la recourante de n’avoir pas pris de mesures appropriées et économiquement supportables pour éviter ces pertes de travail. Elle a du reste expliqué en audience avoir mis en ligne de nombreuses activités et avoir été très créative pour maintenir le lien avec la communauté. Il suit des considérations qui précèdent que les conditions posées par la loi pour accorder des indemnités en cas de RHT sont réunies. Le droit à l’indemnité en cas de RHT doit partant lui être reconnu, sous réserve de l'examen par la caisse de chômage des conditions conformément à l'art. 39 LACI.</w:t>
      </w:r>
    </w:p>
    <w:p>
      <w:r>
        <w:t>A/2591/2020 - 17/18 -</w:t>
      </w:r>
    </w:p>
    <w:p>
      <w:r>
        <w:rPr>
          <w:b/>
        </w:rPr>
        <w:t>E. 13</w:t>
      </w:r>
    </w:p>
    <w:p>
      <w:r>
        <w:t>Dans son écriture du 31 août 2021, la recourante conclut à la condamnation de l'intimé au paiement de CHF 4'980.05 à titre de dépens pour la procédure d'opposition. a. Alors que le juge des assurances sociales statue sur l’octroi des dépens pour la procédure juridictionnelle administrative au regard de l’art. 61 let. g LPGA, l’administration traite la question des dépens pour la procédure d’opposition sur la base de l’art. 52 al. 3 LPGA, à teneur duquel « [l]a procédure d'opposition est gratuite. En règle générale, il ne peut être alloué de dépens ». Le Tribunal fédéral admet toutefois une exception lorsque l'opposant qui obtient gain de cause aurait pu prétendre à l'assistance judiciaire en cas de perte du procès (ATF 130 V 570 consid. 2.2). Le Tribunal fédéral a, en revanche, laissé ouverte la question de savoir si un droit aux dépens pouvait être reconnu dans d'autres cas d'exception, notamment en cas de dépenses ou de difficultés particulières (ATF 130 V 570 consid. 2.3). b. En l'occurrence, au stade de l’opposition, la recourante n'avait pris aucune conclusion par rapport à l'allocation de dépens. Elle n’avait pas non plus demandé à pouvoir bénéficier de l’assistance judiciaire ni allégué que sa situation financière était précaire. Ainsi l'intimé ne s'est pas prononcé sur ces questions (non soulevées) dans le cadre de la décision dont est recours. Cette question n'étant pas litigieuse au stade du recours, elle ne fait pas partie du litige.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la mesure où aucune décision n’a été rendue, la contestation n’a pas d’objet et un jugement sur le fond ne peut pas être prononcé (ATF 131 V 164 consid. 2.1 ; ATF 125 V 414 consid. 1a ; ATF 119 Ib 36 consid. 1b et les références citées). Par conséquent, la conclusion tendant à l’allocation d'une indemnité équitable pour les frais d'avocat occasionnés par la procédure d'opposition est irrecevable, faute de faire partie du litige.</w:t>
      </w:r>
    </w:p>
    <w:p>
      <w:r>
        <w:rPr>
          <w:b/>
        </w:rPr>
        <w:t>E. 14</w:t>
      </w:r>
    </w:p>
    <w:p>
      <w:r>
        <w:t>Au vu de ce qui précède, le recours sera admis, la décision litigieuse annulée et il sera dit que la recourante a droit à l’indemnité en cas de RHT dans la mesure précitée, sous réserve de l'examen par la caisse de chômage des conditions conformément à l'art. 39 LACI. Bien qu'obtenant gain de cause, la recourante, qui n'est pas représentée en justice et qui n’a pas allégué avoir déployé des efforts dépassant la mesure de ce que tout un chacun consacre à la gestion courante de ses affaires, n’a pas droit à des dépens. Pour le surplus, la procédure est gratuite (art. 61 let. a LPGA, dans sa version en vigueur jusqu’au 31 décembre 2020 en lien avec l’art. 1 al. 1 LACI). * * * * * *</w:t>
      </w:r>
    </w:p>
    <w:p>
      <w:r>
        <w:t>A/2591/2020 - 18/18 -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