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ATAS/935/2017 vom 19. Oktober 2017</w:t>
      </w:r>
    </w:p>
    <w:p>
      <w:r>
        <w:t>GE Cour de justice, 2017-10-19, FR</w:t>
      </w:r>
    </w:p>
    <w:p>
      <w:r>
        <w:rPr>
          <w:b/>
        </w:rPr>
        <w:t xml:space="preserve">Quelle: </w:t>
      </w:r>
      <w:r>
        <w:t>https://mcp.opencaselaw.ch/entscheid/ge_gerichte_ATAS_935_2017</w:t>
      </w:r>
    </w:p>
    <w:p>
      <w:r>
        <w:t>FR: GE_GERICHTE ATAS/935/2017 du 19 octobre 2017</w:t>
      </w:r>
    </w:p>
    <w:p>
      <w:r>
        <w:t>IT: GE_GERICHTE ATAS/935/2017 del 19 ottobre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A/1574/2017 - 12/20 -</w:t>
      </w:r>
    </w:p>
    <w:p>
      <w:r>
        <w:rPr>
          <w:b/>
        </w:rPr>
        <w:t>E. 2</w:t>
      </w:r>
    </w:p>
    <w:p>
      <w:r>
        <w:t>Interjeté dans les délai et forme prescrits par la loi, le recours est recevable, compte tenu de la suspension des délais entre le 7ème jour avant Pâques et le 7ème jours après Pâques inclusivement (art. 38 al. 4 let. a et 56 ss LPGA).</w:t>
      </w:r>
    </w:p>
    <w:p>
      <w:r>
        <w:rPr>
          <w:b/>
        </w:rPr>
        <w:t>E. 3</w:t>
      </w:r>
    </w:p>
    <w:p>
      <w:r>
        <w:t>Est litigieux en l’espèce la question de savoir, d’une part, si les troubles invalidants du recourant sont en rapport avec la chute survenue le 20 décembre 2012 et/ou, d’autre part, si le recourant souffre d’une maladie professionnelle due à des substances nocives.</w:t>
      </w:r>
    </w:p>
    <w:p>
      <w:r>
        <w:rPr>
          <w:b/>
        </w:rPr>
        <w:t>E. 4</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5</w:t>
      </w:r>
    </w:p>
    <w:p>
      <w:r>
        <w:t>a.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w:t>
      </w:r>
    </w:p>
    <w:p>
      <w:r>
        <w:t>A/1574/2017 - 13/20 - b.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tels que maux de têtes diffus, vertiges, troubles de la concentration et de la mémoire, nausées, fatigabilité, troubles de la vue, irritabilité, dépression et modification du caractère (SVR 2007 UV n. 23 p. 75; arrêt du Tribunal fédéral des assurances U 580/06 du 30 novembre 2007 consid. 4.1).</w:t>
      </w:r>
    </w:p>
    <w:p>
      <w:r>
        <w:rPr>
          <w:b/>
        </w:rPr>
        <w:t>E. 6</w:t>
      </w:r>
    </w:p>
    <w:p>
      <w:r>
        <w:t>a.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b.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ATF 115 V 403 consid. 5) ou d'un traumatisme de type « coup du lapin » à la colonne cervicale, d'un traumatisme analogue à la colonne cervicale et d'un traumatisme cranio-cérébral sans preuve d'un déficit organique objectivable (ATF 134 V 109 consid. 7 à 9; ATF 117 V 369 consid. 4b; ATF 117 V 359 consid. 6a; SVR 1995 UV n° 23 p. 67 consid. 2; sur l'ensemble de la question cf. ATF 127 V 102 consid. 5b/bb).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Lorsque l'accident est insignifiant ou de peu de gravité, l'existence d'un lien de causalité adéquate entre cet événement et d'éventuels troubles peut, en règle</w:t>
      </w:r>
    </w:p>
    <w:p>
      <w:r>
        <w:t>A/1574/2017 - 14/20 - générale, être d'emblée niée, sans même qu'il soit nécessaire de trancher le point de savoir si l'assuré a été victime ou non d'un traumatisme de type « coup du lapin », d'une lésion analogue à une telle atteinte ou d'un traumatisme cranio-cérébral (ATF 134 V 109 consid. 10.1; ATF 117 V 359 consid. 6a; arrêt du Tribunal fédéral des assurances U 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 cérébral, il faut que soient réunis certains critères objectifs, désormais formulés de la manière suivante (ATF 134 V 109 consid. 10.2):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w:t>
      </w:r>
    </w:p>
    <w:p>
      <w:r>
        <w:t>A/1574/2017 - 15/20 -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 Nonobstant ce qui précède, même en présence d'un traumatisme de type «coup du lapin» à la colonne cervicale, d'un traumatisme analogue ou d'un traumatisme cranio-cérébral - si les symptômes (non psychiques) du tableau clinique sont réellement à l'arrière-plan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constituent plutôt une atteinte à la santé indépendante et non seulement l'un des éléments du tableau clinique type (ATF 123 V 98 consid. 2) il convient d'appliquer également, dans les cas d'accidents de gravité moyenne, les critères objectifs tels que définis à l'ATF 115 V 133 consid. 6c/aa et à l'ATF 115 V 403 consid. 5c/aa, au regard des seules atteintes somatiques, soit les critères précités ci-dessus.</w:t>
      </w:r>
    </w:p>
    <w:p>
      <w:r>
        <w:rPr>
          <w:b/>
        </w:rPr>
        <w:t>E. 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8</w:t>
      </w:r>
    </w:p>
    <w:p>
      <w:r>
        <w:t>Sans remettre en cause le principe de la libre appréciation des preuves, le Tribunal fédéral des assurances a posé des lignes directrices en ce qui concerne la manière d'apprécier certains types d'expertises ou de rapports médicaux (ATF 125 V 351 consid. 3b). Une appréciation médicale, respectivement une expertise médicale établie sur la base d'un dossier n’est pas en soi sans valeur probante. Une expertise médicale</w:t>
      </w:r>
    </w:p>
    <w:p>
      <w:r>
        <w:t>A/1574/2017 - 16/20 -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9</w:t>
      </w:r>
    </w:p>
    <w:p>
      <w:r>
        <w:t>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rPr>
          <w:b/>
        </w:rPr>
        <w:t>E. 10</w:t>
      </w:r>
    </w:p>
    <w:p>
      <w:r>
        <w:t>En l’occurrence, se pose en premier lieu la question du lien de causalité entre les atteintes à la santé du recourant et le traumatisme cranio-cérébral qu'il a subi le 20 décembre 2012. Toutefois, la question du lien de causalité naturelle peut rester ouverte, dès lors qu'il appert que le lien de causalité adéquate ne peut être admis. Selon le rapport du 23 novembre 2015 de la Dresse J______, le recourant souffre d'une sensation de fatigabilité physique et intellectuelle avec effort de concentration important pour les moindres tâches, de difficultés dans toutes les activités à double tâche et d'un bégaiement survenant dans les situations où il doit décrire des évènements particulièrement anxiogènes et stressants. A cela s'ajoutent des éléments dépressifs avec éléments de revendication, de crises d'angoisses nocturnes et d'idées noires à certains moments. Il s'agit donc d'un tableau typique d’un traumatisme crânio-cérébral (maux de tête diffus, vertiges, troubles de la concentration et de la mémoire, fatigabilité, dépression, modification du caractère), tel qu'admis par la jurisprudence. Selon la Dresse J______, une telle symptomatologie est décrite dans le cadre des difficultés cognitivo- comportementales observées chez environ 10% des traumatismes crâniens modérés pour lesquels l'imagerie est sans particularité. Dans le cas d'espèce, l’IRM crânio-cérébral n’a précisément pas mis en évidence des éléments traumatiques particuliers. Cela étant, il y a lieu d’appliquer la jurisprudence précitée pour apprécier le lien de causalité adéquate entre un</w:t>
      </w:r>
    </w:p>
    <w:p>
      <w:r>
        <w:t>A/1574/2017 - 17/20 - traumatisme cranio-cérébral, sans preuve d’un déficit fonctionnel organique, et l’accident. Selon cette jurisprudence, pour admettre dans un tel cas une causalité adéquate, il faut qu’il s’agisse au moins d’un accident de gravité moyenne. Or, en l’espèce, cela n’est manifestement pas le cas, le recourant ayant perdu connaissance avant de tomber et étant tombé de sa hauteur sur le sol. Les autres critères exigés par la jurisprudence pour admettre un lien de causalité adéquate, dans l'hypothèse d'un accident de gravité moyenne, ne sont pas non plus remplis. Seul un des critères pourrait être admis, à savoir l'importance de l'incapacité de travail en dépit des efforts reconnaissables de l'assuré, ce qui serait de toute manière insuffisant pour admettre un lien de causalité adéquate. En effet, les circonstances concomitantes de l'accident n'étaient pas particulièrement dramatiques ni son caractère particulièrement impressionnant. Il ne peut non plus être considéré que les lésions étaient graves ou d'une nature particulière, ni que le recourant ait dû subir un long traitement médical spécifique et pénible. Les douleurs n'étaient pas particulièrement intenses et aucune erreur médicale entraînant une aggravation notable des séquelles de l'accident ne s'était produite. Il n'y avait pas non plus des difficultés particulières apparues au cours de la guérison et des complications importantes. Partant, un lien de causalité adéquate entre les atteintes du recourant, pouvant éventuellement être attribuées à une lésion cranio-cérébral, et l’accident ne peut être retenu. Le droit aux prestations ne peut ainsi pas être fondé sur les lésions attribuables, cas échéant, à un tel traumatisme.</w:t>
      </w:r>
    </w:p>
    <w:p>
      <w:r>
        <w:rPr>
          <w:b/>
        </w:rPr>
        <w:t>E. 11</w:t>
      </w:r>
    </w:p>
    <w:p>
      <w:r>
        <w:t>Il convient cependant également d’examiner si les atteintes à la santé dont souffre le recourant sont dues à une maladie professionnelle. Avant d'envisager une telle hypothèse, il y a lieu toutefois d’examiner si la chute s'est produite en raison d'une affection pathologique et non pas traumatique, telle une épilepsie ou une atteinte vestibulaire. a. Dans son rapport sur dossier du 3 décembre 2015, le Dr L______ retient que le recourant a, au degré de la vraisemblance prépondérante, subi une crise épileptique tonique en date du 20 décembre 2012. Toutefois, d’une part, le Dr L______ n’a pas examiné le recourant et n'a ainsi pu établir une anamnèse détaillée, ce qui paraît indispensable en l'occurrence. D’autre part, son rapport est contredit par les examens radiologiques et par les appréciations des médecins des HUG. En effet, le scanner cérébral réalisé à la date de l’accident ne met pas en évidence un foyer épileptogène visible, excepté une hypodensité linéaire sous-lenticulaire gauche. L’EEG réalisé à la même date et l’IRM cérébrale du 23 janvier 2013 n’ont pas non plus relevé un élément épileptogène. Selon le rapport du 1er février 2013 relatif à un monitoring vidéo-EEG, le tracé de nuit est sans anomalie notable et il n'y a pas d’argument en faveur d’une activité épileptique. Dans leur rapport du 21 février 2013, le Prof. E______ et le Dr F______, considèrent par conséquent qu’il n’y a pas d’argument pour une épilepsie active.</w:t>
      </w:r>
    </w:p>
    <w:p>
      <w:r>
        <w:t>A/1574/2017 - 18/20 - Ainsi, il convient d’exclure qu’une crise épileptique soit à l’origine de la perte de connaissance du recourant, suivie d'une chute. b. Quant au kyste de la fissure choroïdienne gauche, mise en évidence à l’IRM cérébrale, il est qualifié de bénin. L’atrophie temporale gauche, visible sur cette IRM, est qualifiée de très discrète. Rien ne permet d'affirmer que ces anomalies aient provoqué l'épisode du 20 décembre 2012. c. En ce qui concerne une éventuelle atteinte vestibulaire qui aurait pu expliquer du moins les vertiges dont souffre le recourant, le bilan vestibulaire clinique a montré une très discrète atteinte périphérique limitée à la fonction du canal semi-circulaire latéral droit dans le domaine des basses fréquences. Toutefois, selon le Dr M______, cette anomalie ne permet pas d’expliquer la symptomatologie du recourant. Cet avis est au demeurant partagé par le Dr L______.</w:t>
      </w:r>
    </w:p>
    <w:p>
      <w:r>
        <w:rPr>
          <w:b/>
        </w:rPr>
        <w:t>E. 12</w:t>
      </w:r>
    </w:p>
    <w:p>
      <w:r>
        <w:t>Un lien de causalité adéquate entre le traumatisme cérébral et l'accident ne pouvant être établi et une cause pathologique de la chute ayant été exclue, se pose la question d'une maladie professionnelle provoquée par une substance nocive. a. Selon l’art. 9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(al. 1). Sont aussi réputées maladies professionnelles les autres maladies dont il est prouvé qu'elles ont été causées exclusivement ou de manière nettement prépondérante par l'exercice de l'activité professionnelle (al. 2). Sauf disposition contraire, la maladie professionnelle est assimilée à un accident professionnel dès le jour où elle s'est déclarée. Selon l'alinéa 3 de cette disposition, une maladie professionnelle est réputée déclarée dès que la personne atteinte doit se soumettre pour la première fois à un traitement médical ou est incapable de travailler (art. 6 LPGA). Aux termes de l’art. 14 de l’ordonnance sur l'assurance-accidents du 20 décembre 1982 (OLAA - RS 832.202), les substances nocives et les maladies dues à certains travaux au sens de l'art. 9 al. 1 LAA sont énumérées à l'annexe. Le toluène y figure. Selon la jurisprudence, l'exigence d'une relation prépondérante est réalisée lorsque la maladie est due pour plus de 50 % à l'action d'une substance nocive mentionnée dans la première liste, ou que, dans la mesure où elle figure parmi les affections énumérées dans la seconde liste, elle a été causée à raison de plus de 50 % par les travaux indiqués en regard de ladite affection (ATF 133 V 421 consid. 4.1 p. 425 et références).</w:t>
      </w:r>
    </w:p>
    <w:p>
      <w:r>
        <w:rPr>
          <w:b/>
        </w:rPr>
        <w:t>E. 13</w:t>
      </w:r>
    </w:p>
    <w:p>
      <w:r>
        <w:t>En l’occurrence, le recourant a déclaré avoir travaillé depuis quinze ans dans le marquage routier et avoir été, dans le cadre de sa profession, exposé quotidiennement à des solvants, notamment au toluène. Par ailleurs, peu avant sa chute, il a inhalé du toluène, en ouvrant le couvercle de la machine des solvants. Du solvant lui avait giclé au visage à cette occasion. Un quart d’heure après cet</w:t>
      </w:r>
    </w:p>
    <w:p>
      <w:r>
        <w:t>A/1574/2017 - 19/20 - épisode, il a de nouveau été exposé à des substances nocives en effectuant un marquage routier. Cela étant, il convient de considérer qu’il y a de forts indices que l’exposition réitérée à des solvants et en particulier au toluène soit à l’origine du syndrome psycho-organique que présente le recourant. Une exposition prolongée peut en effet provoquer des troubles de la mémoire, de la concentration et de la personnalité, des insomnies et une diminution de la performance intellectuelle (www.travail- emploi.gouv.fr/sante-au-travail/prevention-des-risques). Cette substance provoque aussi des tremblements posturaux (https://fr.wikipedia.org/wiki/Intoxication_ au_toluène). Après une longue exposition, des troubles neurologiques peuvent apparaître dans des cas particuliers, comme des troubles du langage et de la coordination. Par ailleurs, la toxicité du toluène cible le système nerveux central (arrêt du Tribunal fédéral U 297/05 du 16 août 2006, consid. 2.2.1). Les plaintes du recourant correspondent également au tableau clinique typique d’une intoxication à du toluène. Par ailleurs, il a pu être exclu que ces atteintes aient un lien de causalité adéquate avec le traumatisme cranio-cérébral dû à la chute. Elles ne trouvent pas non plus leur cause dans une épilepsie ou dans une atteinte vestibulaire. Quant au rôle éventuel de facteurs psychiques dans la pathogenèse des atteintes en cause, il convient de constater que le recourant n’avait pas consulté un spécialiste pour des problèmes psychiques avant son accident, selon ses dires. Aucun traitement médicamenteux ne lui avait été prescrit pour soigner de tels troubles. Ainsi, même si le recourant était au moment de l'accident très préoccupé par la situation de son enfant autiste, il ne parait pas plausible que ses atteintes soient dues à des troubles psychiques. Au demeurant, la modification de la personnalité fait partie du tableau clinique typique d’une exposition au toluène et à d’autres solvants. Cela étant, il existe un fort indice pour que les atteintes du recourant soient dues à une substance nocive.</w:t>
      </w:r>
    </w:p>
    <w:p>
      <w:r>
        <w:rPr>
          <w:b/>
        </w:rPr>
        <w:t>E. 14</w:t>
      </w:r>
    </w:p>
    <w:p>
      <w:r>
        <w:t>Toutefois, aucune instruction n’a été menée pour établir si oui ou non les atteintes en cause sont dues à l'inhalation de toluène. Ainsi, il y a lieu de renvoyer la cause à l’intimée, afin qu’elle procède à une instruction complète sur la question de la maladie professionnelle.</w:t>
      </w:r>
    </w:p>
    <w:p>
      <w:r>
        <w:rPr>
          <w:b/>
        </w:rPr>
        <w:t>E. 15</w:t>
      </w:r>
    </w:p>
    <w:p>
      <w:r>
        <w:t>Le recours sera par conséquent partiellement admis, la décision annulée et la cause renvoyée à l’intimée pour instruction complémentaire.</w:t>
      </w:r>
    </w:p>
    <w:p>
      <w:r>
        <w:rPr>
          <w:b/>
        </w:rPr>
        <w:t>E. 16</w:t>
      </w:r>
    </w:p>
    <w:p>
      <w:r>
        <w:t>Le recourant obtenant partiellement gain de cause, une indemnité de CHF 2'500.- lui est octroyée à titre de dépens. ***</w:t>
      </w:r>
    </w:p>
    <w:p>
      <w:r>
        <w:t>A/1574/2017 - 20/20 -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