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ATAS/934/2016 vom 14. November 2016</w:t>
      </w:r>
    </w:p>
    <w:p>
      <w:r>
        <w:t>GE Cour de justice, 2016-11-14, FR</w:t>
      </w:r>
    </w:p>
    <w:p>
      <w:r>
        <w:rPr>
          <w:b/>
        </w:rPr>
        <w:t xml:space="preserve">Quelle: </w:t>
      </w:r>
      <w:r>
        <w:t>https://mcp.opencaselaw.ch/entscheid/ge_gerichte_ATAS_934_2016</w:t>
      </w:r>
    </w:p>
    <w:p>
      <w:r>
        <w:t>FR: GE_GERICHTE ATAS/934/2016 du 14 novembre 2016</w:t>
      </w:r>
    </w:p>
    <w:p>
      <w:r>
        <w:t>IT: GE_GERICHTE ATAS/934/2016 del 14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A/2210/2015 - 12/21 -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la question de savoir si la recourante a droit à des prestations d'invalidité, étant précisé que par décision du 10 janvier 2012, entrée en force, ce droit lui a été nié.</w:t>
      </w:r>
    </w:p>
    <w:p>
      <w:r>
        <w:rPr>
          <w:b/>
        </w:rPr>
        <w:t>E. 5</w:t>
      </w:r>
    </w:p>
    <w:p>
      <w:r>
        <w:t>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A/2210/2015 - 13/21 - entraîne une incapacité de travail ayant des effets sur la capacité de gain de l’assuré (arrêt du Tribunal fédéral des assurances I.654/00 du 9 avril 2001 consid. 1).</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w:t>
      </w:r>
    </w:p>
    <w:p>
      <w:r>
        <w:t>A/2210/2015 - 14/21 - généralement enclin, en cas de doute, à prendre parti pour son patient en raison de la relation de confiance qui l'unit à ce dernier (ATF 125 V 351 consid. 3b/cc).</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convient d'examiner si la situation de la recourante a subi un changement important propre à influencer son degré d'invalidité, et donc son droit à des prestations. b. Dans le cadre de sa première décision, l'intimé avait retenu que les troubles visuels de la recourante (un œil droit voyant seulement les mouvements des mains et une acuité visuelle de l'œil gauche à 0.5) n'entraînaient pas d'incapacité de travail dans son activité habituelle. c. Suite à la nouvelle demande de prestations déposée par la recourante le 20 mars 2013, l'intimé a retenu, dans sa décision litigieuse du 21 mai 2015, qu'elle présentait</w:t>
      </w:r>
    </w:p>
    <w:p>
      <w:r>
        <w:t>A/2210/2015 - 15/21 - depuis le mois d'octobre 2013, une aggravation de son état de santé et une incapacité de travail totale dans l'activité habituelle et à 50% dans une activité adaptée. L'intimé s'est basé sur les conclusions du Dr I______, médecin auprès du SMR. Par avis du 11 décembre 2014, le Dr I______ a estimé notamment que l'état de santé de la recourante s'était indéniablement aggravé en octobre 2013. La capacité de travail exigible n'était plus de 100% dans toute activité, en raison de la fatigue liée à une vision monoculaire qui était aussi réduite par ailleurs. En raison de la grande faiblesse de la vue, le SMR évaluait la capacité de travail dans une activité adaptée à 50%, l'activité de femme de ménage n'étant plus exigible. La chambre de céans est d'avis que les conclusions du Dr I______ ne peuvent pas, en l'état, être retenues, ce pour les motifs qui suivent. Le Dr I______ a retenu que c'est à compter du mois d'octobre 2013 que la recourante aurait présenté une aggravation de son état de santé et une incapacité de travail totale dans son activité habituelle. On relèvera déjà qu'aucun rapport versé à la procédure ne corrobore le fait que l'aggravation de l'état de santé et le début de l’incapacité de travail totale dans l'activité habituelle auraient eu lieu en octobre 2013. Comme l'avait d'ailleurs relevé le SMR lui-même dans son avis du 16 septembre 2014, le rapport du 19 février 2013 du Dr G______ – qui se référait à un examen effectué le 15 janvier 2013 - faisait à l'évidence déjà état d'une aggravation de l'état de santé de la recourante par rapport à l'avis du SMR du 4 janvier 2012. En retenant une aggravation et une incapacité de travail totale dans l'activité habituelle à compter d'octobre 2013 seulement, force est de constater que le Dr - I______ a posé de nouvelles conclusions en contradiction avec les rapports du Dr G______ (des 9 février 2013 et 6 janvier 2014) et avec l'avis du SMR (du 16 septembre 2014). Cela étant, s’il est admis que la recourante a présenté une aggravation de son état de santé et une péjoration de sa capacité de travail postérieurement à la décision initiale du 10 janvier 2012, force est toutefois de constater qu'aucun rapport versé à la procédure ne permet d’établir à quand remonte l'aggravation précitée et l’incapacité de travail déterminante dans l’activité habituelle. En effet, les rapports établis par les Drs G______, H______ ou D______ ne l'indiquent pas. Par ailleurs, s'agissant de la capacité de travail résiduelle de la recourante, le Dr - I______ l'a estimée à 50% à compter d'octobre 2013 dans une activité évitant les efforts physiques, les risques traumatiques et respectant la grave faiblesse de la vue. Si le Dr H______ a certes indiqué que le taux de travail serait d'environ 50%, il n'en demeure pas moins que ni ce médecin, ni aucun autre spécialiste ne s'est déterminé sur la date à partir de laquelle une telle capacité de travail serait exigible. Au demeurant, le SMR a retenu à cet égard le mois d'octobre 2013, alors qu'il s'agit du</w:t>
      </w:r>
    </w:p>
    <w:p>
      <w:r>
        <w:t>A/2210/2015 - 16/21 - mois au cours duquel la recourante a subi une opération entraînant une incapacité de travail pour une période de quelques semaines (rapport du Dr H______ du 29 octobre 2013). Qui plus est, le SMR n'a pas non plus instruit la question d'une baisse éventuelle de rendement dans l'exercice d'une activité adaptée, alors même que le Dr G______ a signalé qu'en raison de l'affection ophtalmologique massive, la recourante était dans l'impossibilité d'avoir un véritable rendement dans le cadre de mesures de réadaptation professionnelles (rapport du 6 janvier 2014, chiffre 1.8). De surcroît, s'agissant des limitations fonctionnelles, contrairement à ce qu'a retenu le SMR, il apparaît que la recourante ne pourrait exercer des activités qu'en position assise et sans se pencher (rapport du Dr D______ du 27 février 2014) et qu'elle présenterait en outre des limitations de ses capacités de concentration, de compréhension, d'adaptation et de résistance (rapport du Dr G______ du 6 janvier 2014). Pour ces motifs, les conclusions du SMR concernant la capacité de travail résiduelle de la recourante ne peuvent pas non plus être confirmées. A défaut d'informations fiables et suffisantes sur l'aggravation de l'état de santé de la recourante, le début de l’incapacité de travail déterminante, les limitations fonctionnelles que les troubles dont souffre la recourante entraînent, le taux de sa capacité de travail dans une activité adaptée, l'existence d'une baisse éventuelle de rendement et depuis quelle date cette activité serait exigible, la chambre de céans n’est pas en mesure d’apprécier de manière adéquate la situation médicale de la recourante. Il convient dès lors de renvoyer la cause à l'intimé pour instruction médicale complémentaire, sous la forme d'une expertise effectuée par un médecin indépendant. Les conditions jurisprudentielles d'un renvoi à l'administration sont d'autant plus remplies qu'aucune expertise n'a été mise en œuvre par l'intimé. Le cas échéant, il conviendra de soumettre ensuite la recourante à un stage d'orientation professionnelle pour déterminer notamment le type d'activités qui serait adapté à ses troubles.</w:t>
      </w:r>
    </w:p>
    <w:p>
      <w:r>
        <w:rPr>
          <w:b/>
        </w:rPr>
        <w:t>E. 11</w:t>
      </w:r>
    </w:p>
    <w:p>
      <w:r>
        <w:t>a. Il convient encore d'examiner le statut de la recourante, celle-ci faisant valoir un statut d'actif alors que l'intimé a retenu un statut mixte (45% dans l'activité lucrative et 55% dans l'activité ménagère).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w:t>
      </w:r>
    </w:p>
    <w:p>
      <w:r>
        <w:t>A/2210/2015 - 17/21 -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Pour déterminer la méthode applicable au cas particulier, il convient par conséquent non pas de se demander ce qui peut être exigé de la personne assurée, mais ce qu'elle ferait dans les mêmes circonstances si l'atteinte à la santé n'était pas survenue (ATF 137 V 477 consid. 6.3 p. 486 et les références; voir également arrêt 9C_27/2012 du 13 décembre 2012 consid. 3, in SVR 2013 IV n° 18 p. 48).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c. En l'occurrence, l'intimé a retenu que la recourante a un statut mixte au motif notamment qu'en 2009, elle exerçait une activité à temps partiel et qu'elle a déclaré le 24 novembre 2010, après la naissance de son enfant, qu'un travail à 50% correspondrait à son choix personnel et à sa zone de confort. La chambre de céans constate que l'intimé a examiné la question du statut de la recourante comme s'il s'agissait de se prononcer sur une demande initiale de prestations. Ce faisant, il a perdu de vue qu'il avait déjà statué, par décision du 10 janvier 2012, sur la première demande de la recourante, en retenant un statut mixte (50/50). Il convient donc d'examiner si la recourante doit continuer à être considérée comme une personne exerçant une activité à temps partiel. Si l'on compare les circonstances déterminantes pour la question du statut de la recourante qui prévalaient à la date de la première décision (du 10 janvier 2012), et qui ont conduit l'intimé à considérer la recourante comme une personne ayant un statut mixte, avec celles existant au moment du second prononcé (le 21 mai 2015), on constate que les</w:t>
      </w:r>
    </w:p>
    <w:p>
      <w:r>
        <w:t>A/2210/2015 - 18/21 - éléments nouveaux pour la période ici en cause, postérieure à la décision du 10 janvier 2012, est la volonté exprimée par la recourante quant à son statut et le fait que sa fille, âgée de 5 ans, est désormais scolarisée. S'agissant de son statut, la recourante a déclaré lors de l'enquête ménagère du 9 mars 2015, que sans problème de santé, elle aurait travaillé à 100% et aurait inscrit sa fille au parascolaire (rapport d'enquête ménagère du 17 mars 2015, point 2.2.). Lors de son audition par-devant la chambre de céans, la recourante a expliqué avoir toujours travaillé à 100% quand elle l'avait pu. Elle pensait que la maternité était compatible avec une activité à plein temps, grâce aux crèches et au parascolaire. Son mari avait également trouvé un emploi avec des horaires lui permettant de prendre en charge leur fille après l'école. La recourante a également expliqué qu'il lui était difficile de devoir totalement se reposer sur son mari et le laisser supporter la totalité des ressources du ménage. Par ailleurs, dans son tempérament, elle ressentait aussi le besoin d'être indépendante financièrement de son mari, raison pour laquelle elle avait toujours souhaité travailler à 100%. La chambre de céans est d'avis que les circonstances personnelles, familiales, sociales, financières et professionnelles permettent d’admettre, au degré de vraisemblance prépondérante requis, qu’à la date déterminante de la décision litigieuse, la recourante - si son état de santé le lui avait permis - travaillerait à plein temps, et ce pour les motifs qui suivent. Il résulte de l'instruction menée par la chambre de céans que la recourante, dès son arrivée en Suisse, a travaillé à plein temps de 2003 à fin 2008. Certes, la recourante a-t-elle, dès janvier 2009, travaillé à temps partiel. Elle a toutefois toujours expliqué que son intention était de travailler à plein temps, mais qu'elle n'avait pas trouvé de poste à ce taux (rapport d'évaluation du 24 novembre 2010, rapport d'enquête ménagère du 17 mars 2015, courrier du 27 avril 2015, recours du 26 juin 2015, écriture du 14 septembre 2015 et procès-verbal de comparution personnelle du</w:t>
      </w:r>
    </w:p>
    <w:p>
      <w:r>
        <w:rPr>
          <w:b/>
        </w:rPr>
        <w:t>E. 14</w:t>
      </w:r>
    </w:p>
    <w:p>
      <w:r>
        <w:t>Représentée par un mandataire, la recourante, qui obtient partiellement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15</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A/2210/2015 - 21/21 -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